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4B1B6" w14:textId="77777777" w:rsidR="00B2064C" w:rsidRPr="00B2064C" w:rsidRDefault="00B2064C" w:rsidP="00B2064C">
      <w:pPr>
        <w:pStyle w:val="BodyA"/>
        <w:widowControl w:val="0"/>
        <w:spacing w:before="74" w:after="0" w:line="252" w:lineRule="exact"/>
        <w:ind w:right="415"/>
        <w:outlineLvl w:val="0"/>
        <w:rPr>
          <w:rFonts w:ascii="Arial Narrow" w:eastAsia="Arial Narrow" w:hAnsi="Arial Narrow" w:cs="Arial Narrow"/>
          <w:b/>
          <w:bCs/>
          <w:sz w:val="24"/>
          <w:szCs w:val="24"/>
          <w:u w:val="single"/>
        </w:rPr>
      </w:pPr>
      <w:r w:rsidRPr="00B2064C">
        <w:rPr>
          <w:noProof/>
          <w:sz w:val="24"/>
          <w:szCs w:val="24"/>
        </w:rPr>
        <mc:AlternateContent>
          <mc:Choice Requires="wps">
            <w:drawing>
              <wp:inline distT="0" distB="0" distL="0" distR="0" wp14:anchorId="11E4375E" wp14:editId="3B0891E9">
                <wp:extent cx="6279502" cy="361950"/>
                <wp:effectExtent l="0" t="0" r="7620" b="0"/>
                <wp:docPr id="1073741825" name="officeArt object" descr="Text Box 170"/>
                <wp:cNvGraphicFramePr/>
                <a:graphic xmlns:a="http://schemas.openxmlformats.org/drawingml/2006/main">
                  <a:graphicData uri="http://schemas.microsoft.com/office/word/2010/wordprocessingShape">
                    <wps:wsp>
                      <wps:cNvSpPr txBox="1"/>
                      <wps:spPr>
                        <a:xfrm>
                          <a:off x="0" y="0"/>
                          <a:ext cx="6279502" cy="361950"/>
                        </a:xfrm>
                        <a:prstGeom prst="rect">
                          <a:avLst/>
                        </a:prstGeom>
                        <a:solidFill>
                          <a:schemeClr val="accent2"/>
                        </a:solidFill>
                        <a:ln w="28575" cap="flat">
                          <a:noFill/>
                          <a:prstDash val="solid"/>
                          <a:miter lim="800000"/>
                        </a:ln>
                        <a:effectLst/>
                      </wps:spPr>
                      <wps:txbx>
                        <w:txbxContent>
                          <w:p w14:paraId="6AD9D4EB" w14:textId="77777777" w:rsidR="00F410EC" w:rsidRDefault="00F410EC" w:rsidP="00F410EC">
                            <w:pPr>
                              <w:pStyle w:val="BodyText"/>
                              <w:kinsoku w:val="0"/>
                              <w:overflowPunct w:val="0"/>
                              <w:spacing w:before="15"/>
                              <w:ind w:left="108" w:right="801" w:firstLine="0"/>
                              <w:rPr>
                                <w:b/>
                                <w:bCs/>
                                <w:sz w:val="24"/>
                                <w:szCs w:val="24"/>
                              </w:rPr>
                            </w:pPr>
                            <w:r>
                              <w:rPr>
                                <w:b/>
                                <w:bCs/>
                                <w:sz w:val="24"/>
                                <w:szCs w:val="24"/>
                              </w:rPr>
                              <w:t>Hepati</w:t>
                            </w:r>
                            <w:r>
                              <w:rPr>
                                <w:b/>
                                <w:bCs/>
                                <w:spacing w:val="-1"/>
                                <w:sz w:val="24"/>
                                <w:szCs w:val="24"/>
                              </w:rPr>
                              <w:t>t</w:t>
                            </w:r>
                            <w:r>
                              <w:rPr>
                                <w:b/>
                                <w:bCs/>
                                <w:spacing w:val="-2"/>
                                <w:sz w:val="24"/>
                                <w:szCs w:val="24"/>
                              </w:rPr>
                              <w:t>i</w:t>
                            </w:r>
                            <w:r>
                              <w:rPr>
                                <w:b/>
                                <w:bCs/>
                                <w:sz w:val="24"/>
                                <w:szCs w:val="24"/>
                              </w:rPr>
                              <w:t xml:space="preserve">s </w:t>
                            </w:r>
                            <w:r>
                              <w:rPr>
                                <w:b/>
                                <w:bCs/>
                                <w:spacing w:val="-3"/>
                                <w:w w:val="99"/>
                                <w:sz w:val="24"/>
                                <w:szCs w:val="24"/>
                              </w:rPr>
                              <w:t>C Virus (HCV)</w:t>
                            </w:r>
                            <w:r>
                              <w:rPr>
                                <w:b/>
                                <w:bCs/>
                                <w:w w:val="99"/>
                                <w:sz w:val="24"/>
                                <w:szCs w:val="24"/>
                              </w:rPr>
                              <w:t>:</w:t>
                            </w:r>
                            <w:r>
                              <w:rPr>
                                <w:b/>
                                <w:bCs/>
                                <w:sz w:val="24"/>
                                <w:szCs w:val="24"/>
                              </w:rPr>
                              <w:t xml:space="preserve"> Sustained Virological Response (SVR)</w:t>
                            </w:r>
                          </w:p>
                          <w:p w14:paraId="0EB90CCF" w14:textId="734285A7" w:rsidR="00B2064C" w:rsidRPr="00DD71A5" w:rsidRDefault="00B2064C" w:rsidP="00B2064C">
                            <w:pPr>
                              <w:pStyle w:val="BodyA"/>
                              <w:spacing w:before="71"/>
                              <w:ind w:left="123" w:right="385" w:hanging="33"/>
                              <w:rPr>
                                <w:sz w:val="24"/>
                                <w:szCs w:val="24"/>
                              </w:rPr>
                            </w:pPr>
                          </w:p>
                        </w:txbxContent>
                      </wps:txbx>
                      <wps:bodyPr wrap="square" lIns="0" tIns="0" rIns="0" bIns="0" numCol="1" anchor="t">
                        <a:noAutofit/>
                      </wps:bodyPr>
                    </wps:wsp>
                  </a:graphicData>
                </a:graphic>
              </wp:inline>
            </w:drawing>
          </mc:Choice>
          <mc:Fallback>
            <w:pict>
              <v:shapetype w14:anchorId="11E4375E" id="_x0000_t202" coordsize="21600,21600" o:spt="202" path="m,l,21600r21600,l21600,xe">
                <v:stroke joinstyle="miter"/>
                <v:path gradientshapeok="t" o:connecttype="rect"/>
              </v:shapetype>
              <v:shape id="officeArt object" o:spid="_x0000_s1026" type="#_x0000_t202" alt="Text Box 170" style="width:494.45pt;height: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" fillcolor="#abe1fa [3205]" stroked="f" strokeweight="2.25pt">
                <v:textbox inset="0,0,0,0">
                  <w:txbxContent>
                    <w:p w14:paraId="6AD9D4EB" w14:textId="77777777" w:rsidR="00F410EC" w:rsidRDefault="00F410EC" w:rsidP="00F410EC">
                      <w:pPr>
                        <w:pStyle w:val="BodyText"/>
                        <w:kinsoku w:val="0"/>
                        <w:overflowPunct w:val="0"/>
                        <w:spacing w:before="15"/>
                        <w:ind w:left="108" w:right="801" w:firstLine="0"/>
                        <w:rPr>
                          <w:b/>
                          <w:bCs/>
                          <w:sz w:val="24"/>
                          <w:szCs w:val="24"/>
                        </w:rPr>
                      </w:pPr>
                      <w:r>
                        <w:rPr>
                          <w:b/>
                          <w:bCs/>
                          <w:sz w:val="24"/>
                          <w:szCs w:val="24"/>
                        </w:rPr>
                        <w:t>Hepati</w:t>
                      </w:r>
                      <w:r>
                        <w:rPr>
                          <w:b/>
                          <w:bCs/>
                          <w:spacing w:val="-1"/>
                          <w:sz w:val="24"/>
                          <w:szCs w:val="24"/>
                        </w:rPr>
                        <w:t>t</w:t>
                      </w:r>
                      <w:r>
                        <w:rPr>
                          <w:b/>
                          <w:bCs/>
                          <w:spacing w:val="-2"/>
                          <w:sz w:val="24"/>
                          <w:szCs w:val="24"/>
                        </w:rPr>
                        <w:t>i</w:t>
                      </w:r>
                      <w:r>
                        <w:rPr>
                          <w:b/>
                          <w:bCs/>
                          <w:sz w:val="24"/>
                          <w:szCs w:val="24"/>
                        </w:rPr>
                        <w:t xml:space="preserve">s </w:t>
                      </w:r>
                      <w:r>
                        <w:rPr>
                          <w:b/>
                          <w:bCs/>
                          <w:spacing w:val="-3"/>
                          <w:w w:val="99"/>
                          <w:sz w:val="24"/>
                          <w:szCs w:val="24"/>
                        </w:rPr>
                        <w:t>C Virus (HCV)</w:t>
                      </w:r>
                      <w:r>
                        <w:rPr>
                          <w:b/>
                          <w:bCs/>
                          <w:w w:val="99"/>
                          <w:sz w:val="24"/>
                          <w:szCs w:val="24"/>
                        </w:rPr>
                        <w:t>:</w:t>
                      </w:r>
                      <w:r>
                        <w:rPr>
                          <w:b/>
                          <w:bCs/>
                          <w:sz w:val="24"/>
                          <w:szCs w:val="24"/>
                        </w:rPr>
                        <w:t xml:space="preserve"> Sustained Virological Response (SVR)</w:t>
                      </w:r>
                    </w:p>
                    <w:p w14:paraId="0EB90CCF" w14:textId="734285A7" w:rsidR="00B2064C" w:rsidRPr="00DD71A5" w:rsidRDefault="00B2064C" w:rsidP="00B2064C">
                      <w:pPr>
                        <w:pStyle w:val="BodyA"/>
                        <w:spacing w:before="71"/>
                        <w:ind w:left="123" w:right="385" w:hanging="33"/>
                        <w:rPr>
                          <w:sz w:val="24"/>
                          <w:szCs w:val="24"/>
                        </w:rPr>
                      </w:pPr>
                    </w:p>
                  </w:txbxContent>
                </v:textbox>
                <w10:anchorlock/>
              </v:shape>
            </w:pict>
          </mc:Fallback>
        </mc:AlternateContent>
      </w:r>
    </w:p>
    <w:p w14:paraId="5B52477E" w14:textId="77777777" w:rsidR="00B2064C" w:rsidRPr="00B2064C" w:rsidRDefault="00B2064C" w:rsidP="00B2064C">
      <w:pPr>
        <w:spacing w:after="0" w:line="240" w:lineRule="auto"/>
        <w:rPr>
          <w:rFonts w:ascii="Arial Narrow" w:hAnsi="Arial Narrow"/>
          <w:b/>
          <w:sz w:val="24"/>
          <w:szCs w:val="24"/>
        </w:rPr>
      </w:pPr>
    </w:p>
    <w:p w14:paraId="7E8D8556" w14:textId="77777777" w:rsidR="00B2064C" w:rsidRPr="00B2064C" w:rsidRDefault="00B2064C" w:rsidP="00B2064C">
      <w:pPr>
        <w:spacing w:after="0" w:line="240" w:lineRule="auto"/>
        <w:rPr>
          <w:rFonts w:ascii="Arial Narrow" w:hAnsi="Arial Narrow"/>
          <w:b/>
          <w:sz w:val="24"/>
          <w:szCs w:val="24"/>
        </w:rPr>
      </w:pPr>
    </w:p>
    <w:p w14:paraId="1108F6D1" w14:textId="30A2A89B" w:rsidR="003E4CD0" w:rsidRDefault="003E4CD0" w:rsidP="00F410EC">
      <w:pPr>
        <w:widowControl w:val="0"/>
        <w:kinsoku w:val="0"/>
        <w:overflowPunct w:val="0"/>
        <w:autoSpaceDE w:val="0"/>
        <w:autoSpaceDN w:val="0"/>
        <w:adjustRightInd w:val="0"/>
        <w:spacing w:before="74" w:after="0" w:line="240" w:lineRule="auto"/>
        <w:ind w:left="220" w:right="-140"/>
        <w:outlineLvl w:val="1"/>
        <w:rPr>
          <w:rFonts w:ascii="Arial Narrow" w:eastAsia="Times New Roman" w:hAnsi="Arial Narrow" w:cs="Arial Narrow"/>
          <w:b/>
          <w:bCs/>
        </w:rPr>
      </w:pPr>
    </w:p>
    <w:p w14:paraId="6EBB9CCB" w14:textId="77777777" w:rsidR="0007151D" w:rsidRPr="00FA676B" w:rsidRDefault="0007151D" w:rsidP="0007151D">
      <w:pPr>
        <w:widowControl w:val="0"/>
        <w:kinsoku w:val="0"/>
        <w:overflowPunct w:val="0"/>
        <w:autoSpaceDE w:val="0"/>
        <w:autoSpaceDN w:val="0"/>
        <w:adjustRightInd w:val="0"/>
        <w:spacing w:before="74" w:after="0" w:line="240" w:lineRule="auto"/>
        <w:ind w:left="220" w:right="-140"/>
        <w:outlineLvl w:val="1"/>
        <w:rPr>
          <w:rFonts w:ascii="Arial Narrow" w:eastAsia="Times New Roman" w:hAnsi="Arial Narrow" w:cs="Arial Narrow"/>
          <w:b/>
          <w:bCs/>
          <w:u w:val="single"/>
        </w:rPr>
      </w:pPr>
      <w:r w:rsidRPr="00FA676B">
        <w:rPr>
          <w:rFonts w:ascii="Arial Narrow" w:eastAsia="Times New Roman" w:hAnsi="Arial Narrow" w:cs="Arial Narrow"/>
          <w:b/>
          <w:bCs/>
          <w:u w:val="single"/>
        </w:rPr>
        <w:t>2023 COLLECTION TYPE:</w:t>
      </w:r>
    </w:p>
    <w:p w14:paraId="2E7B1A0C" w14:textId="77777777" w:rsidR="0007151D" w:rsidRPr="00F410EC" w:rsidRDefault="0007151D" w:rsidP="0007151D">
      <w:pPr>
        <w:widowControl w:val="0"/>
        <w:kinsoku w:val="0"/>
        <w:overflowPunct w:val="0"/>
        <w:autoSpaceDE w:val="0"/>
        <w:autoSpaceDN w:val="0"/>
        <w:adjustRightInd w:val="0"/>
        <w:spacing w:before="74" w:after="0" w:line="240" w:lineRule="auto"/>
        <w:ind w:left="220" w:right="-140"/>
        <w:outlineLvl w:val="1"/>
        <w:rPr>
          <w:rFonts w:ascii="Arial Narrow" w:eastAsia="Times New Roman" w:hAnsi="Arial Narrow" w:cs="Arial Narrow"/>
          <w:b/>
          <w:bCs/>
        </w:rPr>
      </w:pPr>
      <w:r>
        <w:rPr>
          <w:rFonts w:ascii="Arial Narrow" w:eastAsia="Times New Roman" w:hAnsi="Arial Narrow" w:cs="Arial Narrow"/>
          <w:b/>
          <w:bCs/>
        </w:rPr>
        <w:t>MIPS CLINICAL QUALITY MEASURES (CQMS)</w:t>
      </w:r>
    </w:p>
    <w:p w14:paraId="43A31367" w14:textId="77777777" w:rsidR="0007151D" w:rsidRDefault="0007151D" w:rsidP="0007151D">
      <w:pPr>
        <w:widowControl w:val="0"/>
        <w:kinsoku w:val="0"/>
        <w:overflowPunct w:val="0"/>
        <w:autoSpaceDE w:val="0"/>
        <w:autoSpaceDN w:val="0"/>
        <w:adjustRightInd w:val="0"/>
        <w:spacing w:before="74" w:after="0" w:line="252" w:lineRule="exact"/>
        <w:ind w:left="220" w:right="4982"/>
        <w:rPr>
          <w:rFonts w:ascii="Arial Narrow" w:eastAsia="Times New Roman" w:hAnsi="Arial Narrow" w:cs="Arial Narrow"/>
          <w:b/>
          <w:bCs/>
          <w:u w:val="single"/>
        </w:rPr>
      </w:pPr>
    </w:p>
    <w:p w14:paraId="622C3679" w14:textId="77777777" w:rsidR="0007151D" w:rsidRDefault="0007151D" w:rsidP="0007151D">
      <w:pPr>
        <w:widowControl w:val="0"/>
        <w:kinsoku w:val="0"/>
        <w:overflowPunct w:val="0"/>
        <w:autoSpaceDE w:val="0"/>
        <w:autoSpaceDN w:val="0"/>
        <w:adjustRightInd w:val="0"/>
        <w:spacing w:before="74" w:after="0" w:line="252" w:lineRule="exact"/>
        <w:ind w:left="220" w:right="4982"/>
        <w:rPr>
          <w:rFonts w:ascii="Arial Narrow" w:eastAsia="Times New Roman" w:hAnsi="Arial Narrow" w:cs="Arial Narrow"/>
        </w:rPr>
      </w:pPr>
      <w:r>
        <w:rPr>
          <w:rFonts w:ascii="Arial Narrow" w:eastAsia="Times New Roman" w:hAnsi="Arial Narrow" w:cs="Arial Narrow"/>
          <w:b/>
          <w:bCs/>
          <w:u w:val="single"/>
        </w:rPr>
        <w:t>MEASURE TYPE:</w:t>
      </w:r>
    </w:p>
    <w:p w14:paraId="6B2B146D" w14:textId="333008C0" w:rsidR="0007151D" w:rsidRPr="0007151D" w:rsidRDefault="0007151D" w:rsidP="0007151D">
      <w:pPr>
        <w:widowControl w:val="0"/>
        <w:kinsoku w:val="0"/>
        <w:overflowPunct w:val="0"/>
        <w:autoSpaceDE w:val="0"/>
        <w:autoSpaceDN w:val="0"/>
        <w:adjustRightInd w:val="0"/>
        <w:spacing w:before="74" w:after="0" w:line="252" w:lineRule="exact"/>
        <w:ind w:left="220" w:right="4982"/>
        <w:rPr>
          <w:rFonts w:ascii="Arial Narrow" w:eastAsia="Times New Roman" w:hAnsi="Arial Narrow" w:cs="Arial Narrow"/>
        </w:rPr>
      </w:pPr>
      <w:r>
        <w:rPr>
          <w:rFonts w:ascii="Arial Narrow" w:eastAsia="Times New Roman" w:hAnsi="Arial Narrow" w:cs="Arial Narrow"/>
        </w:rPr>
        <w:t>Outcome</w:t>
      </w:r>
    </w:p>
    <w:p w14:paraId="184C8F50" w14:textId="77777777" w:rsidR="00F410EC" w:rsidRPr="00F410EC" w:rsidRDefault="00F410EC" w:rsidP="00F410EC">
      <w:pPr>
        <w:widowControl w:val="0"/>
        <w:kinsoku w:val="0"/>
        <w:overflowPunct w:val="0"/>
        <w:autoSpaceDE w:val="0"/>
        <w:autoSpaceDN w:val="0"/>
        <w:adjustRightInd w:val="0"/>
        <w:spacing w:before="74" w:after="0" w:line="240" w:lineRule="auto"/>
        <w:ind w:left="220" w:right="-140"/>
        <w:outlineLvl w:val="1"/>
        <w:rPr>
          <w:rFonts w:ascii="Arial Narrow" w:eastAsia="Times New Roman" w:hAnsi="Arial Narrow" w:cs="Arial Narrow"/>
          <w:b/>
          <w:bCs/>
        </w:rPr>
      </w:pPr>
    </w:p>
    <w:p w14:paraId="15E989AD" w14:textId="77777777" w:rsidR="00F410EC" w:rsidRPr="00F410EC" w:rsidRDefault="00F410EC" w:rsidP="00F410EC">
      <w:pPr>
        <w:widowControl w:val="0"/>
        <w:kinsoku w:val="0"/>
        <w:overflowPunct w:val="0"/>
        <w:autoSpaceDE w:val="0"/>
        <w:autoSpaceDN w:val="0"/>
        <w:adjustRightInd w:val="0"/>
        <w:spacing w:before="74" w:after="0" w:line="252" w:lineRule="exact"/>
        <w:ind w:left="220" w:right="4982"/>
        <w:rPr>
          <w:rFonts w:ascii="Arial Narrow" w:eastAsia="Times New Roman" w:hAnsi="Arial Narrow" w:cs="Arial Narrow"/>
        </w:rPr>
      </w:pPr>
      <w:r w:rsidRPr="00F410EC">
        <w:rPr>
          <w:rFonts w:ascii="Arial Narrow" w:eastAsia="Times New Roman" w:hAnsi="Arial Narrow" w:cs="Arial Narrow"/>
          <w:b/>
          <w:bCs/>
          <w:u w:val="single"/>
        </w:rPr>
        <w:t>DESCRIPTION:</w:t>
      </w:r>
    </w:p>
    <w:p w14:paraId="3B536D1E" w14:textId="31568678" w:rsidR="00F410EC" w:rsidRPr="00F410EC" w:rsidRDefault="00F410EC" w:rsidP="00F410EC">
      <w:pPr>
        <w:widowControl w:val="0"/>
        <w:autoSpaceDE w:val="0"/>
        <w:autoSpaceDN w:val="0"/>
        <w:adjustRightInd w:val="0"/>
        <w:spacing w:after="0" w:line="240" w:lineRule="auto"/>
        <w:ind w:left="220"/>
        <w:rPr>
          <w:rFonts w:ascii="Arial Narrow" w:eastAsia="Times New Roman" w:hAnsi="Arial Narrow" w:cs="Times New Roman"/>
        </w:rPr>
      </w:pPr>
      <w:r w:rsidRPr="00F410EC">
        <w:rPr>
          <w:rFonts w:ascii="Arial Narrow" w:eastAsia="Times New Roman" w:hAnsi="Arial Narrow" w:cs="Times New Roman"/>
        </w:rPr>
        <w:t xml:space="preserve">Percentage of patients aged </w:t>
      </w:r>
      <w:r w:rsidR="007926B1">
        <w:rPr>
          <w:rFonts w:ascii="Arial Narrow" w:eastAsia="Times New Roman" w:hAnsi="Arial Narrow" w:cs="Times New Roman"/>
        </w:rPr>
        <w:t xml:space="preserve">&gt;= </w:t>
      </w:r>
      <w:r w:rsidRPr="00F410EC">
        <w:rPr>
          <w:rFonts w:ascii="Arial Narrow" w:eastAsia="Times New Roman" w:hAnsi="Arial Narrow" w:cs="Times New Roman"/>
        </w:rPr>
        <w:t xml:space="preserve">18 years with </w:t>
      </w:r>
      <w:r w:rsidR="00312C8A">
        <w:rPr>
          <w:rFonts w:ascii="Arial Narrow" w:eastAsia="Times New Roman" w:hAnsi="Arial Narrow" w:cs="Times New Roman"/>
        </w:rPr>
        <w:t>active</w:t>
      </w:r>
      <w:r w:rsidRPr="00F410EC">
        <w:rPr>
          <w:rFonts w:ascii="Arial Narrow" w:eastAsia="Times New Roman" w:hAnsi="Arial Narrow" w:cs="Times New Roman"/>
        </w:rPr>
        <w:t xml:space="preserve"> hepatitis C (HCV) with negative</w:t>
      </w:r>
      <w:r w:rsidR="0002566B">
        <w:rPr>
          <w:rFonts w:ascii="Arial Narrow" w:eastAsia="Times New Roman" w:hAnsi="Arial Narrow" w:cs="Times New Roman"/>
        </w:rPr>
        <w:t>/undetectable</w:t>
      </w:r>
      <w:r w:rsidRPr="00F410EC">
        <w:rPr>
          <w:rFonts w:ascii="Arial Narrow" w:eastAsia="Times New Roman" w:hAnsi="Arial Narrow" w:cs="Times New Roman"/>
        </w:rPr>
        <w:t xml:space="preserve"> HCV </w:t>
      </w:r>
      <w:r w:rsidR="00154DAF">
        <w:rPr>
          <w:rFonts w:ascii="Arial Narrow" w:eastAsia="Times New Roman" w:hAnsi="Arial Narrow" w:cs="Times New Roman"/>
        </w:rPr>
        <w:t>ribonucleic acid (</w:t>
      </w:r>
      <w:r w:rsidR="00154DAF" w:rsidRPr="00F410EC">
        <w:rPr>
          <w:rFonts w:ascii="Arial Narrow" w:eastAsia="Times New Roman" w:hAnsi="Arial Narrow" w:cs="Times New Roman"/>
        </w:rPr>
        <w:t>RNA</w:t>
      </w:r>
      <w:r w:rsidR="00154DAF">
        <w:rPr>
          <w:rFonts w:ascii="Arial Narrow" w:eastAsia="Times New Roman" w:hAnsi="Arial Narrow" w:cs="Times New Roman"/>
        </w:rPr>
        <w:t>)</w:t>
      </w:r>
      <w:r w:rsidR="00154DAF" w:rsidRPr="00F410EC">
        <w:rPr>
          <w:rFonts w:ascii="Arial Narrow" w:eastAsia="Times New Roman" w:hAnsi="Arial Narrow" w:cs="Times New Roman"/>
        </w:rPr>
        <w:t xml:space="preserve"> </w:t>
      </w:r>
      <w:r w:rsidRPr="00F410EC">
        <w:rPr>
          <w:rFonts w:ascii="Arial Narrow" w:eastAsia="Times New Roman" w:hAnsi="Arial Narrow" w:cs="Times New Roman"/>
        </w:rPr>
        <w:t>at least 20 weeks</w:t>
      </w:r>
      <w:r w:rsidR="00C22C26">
        <w:rPr>
          <w:rFonts w:ascii="Arial Narrow" w:eastAsia="Times New Roman" w:hAnsi="Arial Narrow" w:cs="Times New Roman"/>
        </w:rPr>
        <w:t xml:space="preserve"> to 12 months</w:t>
      </w:r>
      <w:r w:rsidRPr="00F410EC">
        <w:rPr>
          <w:rFonts w:ascii="Arial Narrow" w:eastAsia="Times New Roman" w:hAnsi="Arial Narrow" w:cs="Times New Roman"/>
        </w:rPr>
        <w:t xml:space="preserve"> after positive</w:t>
      </w:r>
      <w:r w:rsidR="00B37A0E">
        <w:rPr>
          <w:rFonts w:ascii="Arial Narrow" w:eastAsia="Times New Roman" w:hAnsi="Arial Narrow" w:cs="Times New Roman"/>
        </w:rPr>
        <w:t>/detectable HCV</w:t>
      </w:r>
      <w:r w:rsidRPr="00F410EC">
        <w:rPr>
          <w:rFonts w:ascii="Arial Narrow" w:eastAsia="Times New Roman" w:hAnsi="Arial Narrow" w:cs="Times New Roman"/>
        </w:rPr>
        <w:t xml:space="preserve"> RNA</w:t>
      </w:r>
      <w:r w:rsidR="00121087">
        <w:rPr>
          <w:rFonts w:ascii="Arial Narrow" w:eastAsia="Times New Roman" w:hAnsi="Arial Narrow" w:cs="Times New Roman"/>
        </w:rPr>
        <w:t xml:space="preserve"> test</w:t>
      </w:r>
      <w:r w:rsidR="00BD041C">
        <w:rPr>
          <w:rFonts w:ascii="Arial Narrow" w:eastAsia="Times New Roman" w:hAnsi="Arial Narrow" w:cs="Times New Roman"/>
        </w:rPr>
        <w:t xml:space="preserve"> result</w:t>
      </w:r>
      <w:r w:rsidRPr="00F410EC">
        <w:rPr>
          <w:rFonts w:ascii="Arial Narrow" w:eastAsia="Times New Roman" w:hAnsi="Arial Narrow" w:cs="Times New Roman"/>
        </w:rPr>
        <w:t xml:space="preserve">. </w:t>
      </w:r>
    </w:p>
    <w:p w14:paraId="0A8DE561" w14:textId="77777777" w:rsidR="00F410EC" w:rsidRPr="00F410EC" w:rsidRDefault="00F410EC" w:rsidP="00F410EC">
      <w:pPr>
        <w:widowControl w:val="0"/>
        <w:autoSpaceDE w:val="0"/>
        <w:autoSpaceDN w:val="0"/>
        <w:adjustRightInd w:val="0"/>
        <w:spacing w:after="0" w:line="240" w:lineRule="auto"/>
        <w:rPr>
          <w:rFonts w:ascii="Times New Roman" w:eastAsia="Times New Roman" w:hAnsi="Times New Roman" w:cs="Times New Roman"/>
          <w:sz w:val="24"/>
          <w:szCs w:val="24"/>
        </w:rPr>
      </w:pPr>
    </w:p>
    <w:p w14:paraId="00A566AD" w14:textId="77777777" w:rsidR="00F410EC" w:rsidRPr="00F410EC" w:rsidRDefault="00F410EC" w:rsidP="00F410EC">
      <w:pPr>
        <w:widowControl w:val="0"/>
        <w:kinsoku w:val="0"/>
        <w:overflowPunct w:val="0"/>
        <w:autoSpaceDE w:val="0"/>
        <w:autoSpaceDN w:val="0"/>
        <w:adjustRightInd w:val="0"/>
        <w:spacing w:after="0" w:line="252" w:lineRule="exact"/>
        <w:ind w:left="220" w:right="4982"/>
        <w:outlineLvl w:val="1"/>
        <w:rPr>
          <w:rFonts w:ascii="Arial Narrow" w:eastAsia="Times New Roman" w:hAnsi="Arial Narrow" w:cs="Arial Narrow"/>
        </w:rPr>
      </w:pPr>
      <w:r w:rsidRPr="00F410EC">
        <w:rPr>
          <w:rFonts w:ascii="Arial Narrow" w:eastAsia="Times New Roman" w:hAnsi="Arial Narrow" w:cs="Arial Narrow"/>
          <w:b/>
          <w:bCs/>
          <w:u w:val="single"/>
        </w:rPr>
        <w:t>INSTRUCTIONS:</w:t>
      </w:r>
    </w:p>
    <w:p w14:paraId="6460A34F" w14:textId="1779988D" w:rsidR="00F410EC" w:rsidRDefault="00F410EC" w:rsidP="00F410EC">
      <w:pPr>
        <w:widowControl w:val="0"/>
        <w:kinsoku w:val="0"/>
        <w:overflowPunct w:val="0"/>
        <w:autoSpaceDE w:val="0"/>
        <w:autoSpaceDN w:val="0"/>
        <w:adjustRightInd w:val="0"/>
        <w:spacing w:after="0" w:line="240" w:lineRule="auto"/>
        <w:ind w:left="220" w:right="222"/>
        <w:rPr>
          <w:rFonts w:ascii="Arial Narrow" w:eastAsia="Times New Roman" w:hAnsi="Arial Narrow" w:cs="Arial Narrow"/>
        </w:rPr>
      </w:pPr>
      <w:r w:rsidRPr="00F410EC">
        <w:rPr>
          <w:rFonts w:ascii="Arial Narrow" w:eastAsia="Times New Roman" w:hAnsi="Arial Narrow" w:cs="Arial Narrow"/>
        </w:rPr>
        <w:t xml:space="preserve">This measure is to be </w:t>
      </w:r>
      <w:r w:rsidRPr="00F67AAE">
        <w:rPr>
          <w:rFonts w:ascii="Arial Narrow" w:eastAsia="Times New Roman" w:hAnsi="Arial Narrow" w:cs="Arial Narrow"/>
        </w:rPr>
        <w:t xml:space="preserve">reported </w:t>
      </w:r>
      <w:r w:rsidRPr="00F67AAE">
        <w:rPr>
          <w:rFonts w:ascii="Arial Narrow" w:eastAsia="Times New Roman" w:hAnsi="Arial Narrow" w:cs="Arial Narrow"/>
          <w:b/>
          <w:bCs/>
          <w:u w:val="single"/>
        </w:rPr>
        <w:t xml:space="preserve">once per </w:t>
      </w:r>
      <w:r w:rsidR="00DA32FB" w:rsidRPr="00F67AAE">
        <w:rPr>
          <w:rFonts w:ascii="Arial Narrow" w:eastAsia="Times New Roman" w:hAnsi="Arial Narrow" w:cs="Arial Narrow"/>
          <w:b/>
          <w:bCs/>
          <w:u w:val="single"/>
        </w:rPr>
        <w:t xml:space="preserve">performance </w:t>
      </w:r>
      <w:r w:rsidRPr="00F67AAE">
        <w:rPr>
          <w:rFonts w:ascii="Arial Narrow" w:eastAsia="Times New Roman" w:hAnsi="Arial Narrow" w:cs="Arial Narrow"/>
          <w:b/>
          <w:bCs/>
          <w:u w:val="single"/>
        </w:rPr>
        <w:t xml:space="preserve">period </w:t>
      </w:r>
      <w:r w:rsidRPr="00F67AAE">
        <w:rPr>
          <w:rFonts w:ascii="Arial Narrow" w:eastAsia="Times New Roman" w:hAnsi="Arial Narrow" w:cs="Arial Narrow"/>
        </w:rPr>
        <w:t xml:space="preserve">for all patients </w:t>
      </w:r>
      <w:r w:rsidR="002B11DC" w:rsidRPr="00F67AAE">
        <w:rPr>
          <w:rFonts w:ascii="Arial Narrow" w:eastAsia="Times New Roman" w:hAnsi="Arial Narrow" w:cs="Arial Narrow"/>
        </w:rPr>
        <w:t xml:space="preserve">with </w:t>
      </w:r>
      <w:r w:rsidR="00BD041C">
        <w:rPr>
          <w:rFonts w:ascii="Arial Narrow" w:eastAsia="Times New Roman" w:hAnsi="Arial Narrow" w:cs="Arial Narrow"/>
        </w:rPr>
        <w:t xml:space="preserve">a </w:t>
      </w:r>
      <w:r w:rsidR="002B11DC" w:rsidRPr="00F67AAE">
        <w:rPr>
          <w:rFonts w:ascii="Arial Narrow" w:eastAsia="Times New Roman" w:hAnsi="Arial Narrow" w:cs="Arial Narrow"/>
        </w:rPr>
        <w:t xml:space="preserve">positive/detectable HCV RNA </w:t>
      </w:r>
      <w:r w:rsidR="00BD041C">
        <w:rPr>
          <w:rFonts w:ascii="Arial Narrow" w:eastAsia="Times New Roman" w:hAnsi="Arial Narrow" w:cs="Arial Narrow"/>
        </w:rPr>
        <w:t xml:space="preserve">test result </w:t>
      </w:r>
      <w:r w:rsidR="002B11DC" w:rsidRPr="00F67AAE">
        <w:rPr>
          <w:rFonts w:ascii="Arial Narrow" w:eastAsia="Times New Roman" w:hAnsi="Arial Narrow" w:cs="Arial Narrow"/>
        </w:rPr>
        <w:t>identified</w:t>
      </w:r>
      <w:r w:rsidRPr="00F67AAE">
        <w:rPr>
          <w:rFonts w:ascii="Arial Narrow" w:eastAsia="Times New Roman" w:hAnsi="Arial Narrow" w:cs="Arial Narrow"/>
        </w:rPr>
        <w:t xml:space="preserve"> during the </w:t>
      </w:r>
      <w:r w:rsidR="00F15ADC" w:rsidRPr="00F67AAE">
        <w:rPr>
          <w:rFonts w:ascii="Arial Narrow" w:eastAsia="Times New Roman" w:hAnsi="Arial Narrow" w:cs="Arial Narrow"/>
        </w:rPr>
        <w:t>12</w:t>
      </w:r>
      <w:r w:rsidR="00416867" w:rsidRPr="00F67AAE">
        <w:rPr>
          <w:rFonts w:ascii="Arial Narrow" w:eastAsia="Times New Roman" w:hAnsi="Arial Narrow" w:cs="Arial Narrow"/>
        </w:rPr>
        <w:t>-</w:t>
      </w:r>
      <w:r w:rsidR="004C22F2" w:rsidRPr="00F67AAE">
        <w:rPr>
          <w:rFonts w:ascii="Arial Narrow" w:eastAsia="Times New Roman" w:hAnsi="Arial Narrow" w:cs="Arial Narrow"/>
        </w:rPr>
        <w:t xml:space="preserve">month </w:t>
      </w:r>
      <w:r w:rsidR="001D4D00" w:rsidRPr="00F67AAE">
        <w:rPr>
          <w:rFonts w:ascii="Arial Narrow" w:eastAsia="Times New Roman" w:hAnsi="Arial Narrow" w:cs="Arial Narrow"/>
        </w:rPr>
        <w:t>denominator identification</w:t>
      </w:r>
      <w:r w:rsidRPr="00F67AAE">
        <w:rPr>
          <w:rFonts w:ascii="Arial Narrow" w:eastAsia="Times New Roman" w:hAnsi="Arial Narrow" w:cs="Arial Narrow"/>
        </w:rPr>
        <w:t xml:space="preserve"> period</w:t>
      </w:r>
      <w:r w:rsidR="008F583F" w:rsidRPr="00F67AAE">
        <w:rPr>
          <w:rFonts w:ascii="Arial Narrow" w:eastAsia="Times New Roman" w:hAnsi="Arial Narrow" w:cs="Arial Narrow"/>
        </w:rPr>
        <w:t xml:space="preserve"> and</w:t>
      </w:r>
      <w:r w:rsidR="005C7396" w:rsidRPr="00F67AAE">
        <w:rPr>
          <w:rFonts w:ascii="Arial Narrow" w:eastAsia="Times New Roman" w:hAnsi="Arial Narrow" w:cs="Arial Narrow"/>
        </w:rPr>
        <w:t xml:space="preserve"> </w:t>
      </w:r>
      <w:r w:rsidR="00D103EF" w:rsidRPr="00F67AAE">
        <w:rPr>
          <w:rFonts w:ascii="Arial Narrow" w:eastAsia="Times New Roman" w:hAnsi="Arial Narrow" w:cs="Arial Narrow"/>
        </w:rPr>
        <w:t xml:space="preserve">seen for an </w:t>
      </w:r>
      <w:r w:rsidR="00AB3F60" w:rsidRPr="00F67AAE">
        <w:rPr>
          <w:rFonts w:ascii="Arial Narrow" w:eastAsia="Times New Roman" w:hAnsi="Arial Narrow" w:cs="Arial Narrow"/>
        </w:rPr>
        <w:t xml:space="preserve">eligible </w:t>
      </w:r>
      <w:r w:rsidR="00D103EF" w:rsidRPr="00F67AAE">
        <w:rPr>
          <w:rFonts w:ascii="Arial Narrow" w:eastAsia="Times New Roman" w:hAnsi="Arial Narrow" w:cs="Arial Narrow"/>
        </w:rPr>
        <w:t xml:space="preserve">encounter in the </w:t>
      </w:r>
      <w:r w:rsidR="003D0A61" w:rsidRPr="00F67AAE">
        <w:rPr>
          <w:rFonts w:ascii="Arial Narrow" w:eastAsia="Times New Roman" w:hAnsi="Arial Narrow" w:cs="Arial Narrow"/>
        </w:rPr>
        <w:t>denominator identification</w:t>
      </w:r>
      <w:r w:rsidR="00D103EF" w:rsidRPr="00F67AAE">
        <w:rPr>
          <w:rFonts w:ascii="Arial Narrow" w:eastAsia="Times New Roman" w:hAnsi="Arial Narrow" w:cs="Arial Narrow"/>
        </w:rPr>
        <w:t xml:space="preserve"> period</w:t>
      </w:r>
      <w:r w:rsidRPr="00F67AAE">
        <w:rPr>
          <w:rFonts w:ascii="Arial Narrow" w:eastAsia="Times New Roman" w:hAnsi="Arial Narrow" w:cs="Arial Narrow"/>
        </w:rPr>
        <w:t>. This measure is intended to reflect the quality of services provided</w:t>
      </w:r>
      <w:r w:rsidRPr="00F67AAE">
        <w:rPr>
          <w:rFonts w:ascii="Arial Narrow" w:eastAsia="Times New Roman" w:hAnsi="Arial Narrow" w:cs="Arial Narrow"/>
          <w:spacing w:val="-26"/>
        </w:rPr>
        <w:t xml:space="preserve"> </w:t>
      </w:r>
      <w:r w:rsidRPr="00F67AAE">
        <w:rPr>
          <w:rFonts w:ascii="Arial Narrow" w:eastAsia="Times New Roman" w:hAnsi="Arial Narrow" w:cs="Arial Narrow"/>
        </w:rPr>
        <w:t>for patients</w:t>
      </w:r>
      <w:r w:rsidRPr="00F67AAE">
        <w:rPr>
          <w:rFonts w:ascii="Arial Narrow" w:eastAsia="Times New Roman" w:hAnsi="Arial Narrow" w:cs="Arial Narrow"/>
          <w:spacing w:val="-2"/>
        </w:rPr>
        <w:t xml:space="preserve"> </w:t>
      </w:r>
      <w:r w:rsidRPr="00F67AAE">
        <w:rPr>
          <w:rFonts w:ascii="Arial Narrow" w:eastAsia="Times New Roman" w:hAnsi="Arial Narrow" w:cs="Arial Narrow"/>
        </w:rPr>
        <w:t>with</w:t>
      </w:r>
      <w:r w:rsidRPr="00F67AAE">
        <w:rPr>
          <w:rFonts w:ascii="Arial Narrow" w:eastAsia="Times New Roman" w:hAnsi="Arial Narrow" w:cs="Arial Narrow"/>
          <w:spacing w:val="-5"/>
        </w:rPr>
        <w:t xml:space="preserve"> </w:t>
      </w:r>
      <w:r w:rsidR="00735E10" w:rsidRPr="00F67AAE">
        <w:rPr>
          <w:rFonts w:ascii="Arial Narrow" w:eastAsia="Times New Roman" w:hAnsi="Arial Narrow" w:cs="Arial Narrow"/>
        </w:rPr>
        <w:t>active</w:t>
      </w:r>
      <w:r w:rsidRPr="00F67AAE">
        <w:rPr>
          <w:rFonts w:ascii="Arial Narrow" w:eastAsia="Times New Roman" w:hAnsi="Arial Narrow" w:cs="Arial Narrow"/>
          <w:spacing w:val="-2"/>
        </w:rPr>
        <w:t xml:space="preserve"> </w:t>
      </w:r>
      <w:r w:rsidRPr="00F67AAE">
        <w:rPr>
          <w:rFonts w:ascii="Arial Narrow" w:eastAsia="Times New Roman" w:hAnsi="Arial Narrow" w:cs="Arial Narrow"/>
        </w:rPr>
        <w:t>hepatitis</w:t>
      </w:r>
      <w:r w:rsidRPr="00F67AAE">
        <w:rPr>
          <w:rFonts w:ascii="Arial Narrow" w:eastAsia="Times New Roman" w:hAnsi="Arial Narrow" w:cs="Arial Narrow"/>
          <w:spacing w:val="-4"/>
        </w:rPr>
        <w:t xml:space="preserve"> </w:t>
      </w:r>
      <w:r w:rsidRPr="00F67AAE">
        <w:rPr>
          <w:rFonts w:ascii="Arial Narrow" w:eastAsia="Times New Roman" w:hAnsi="Arial Narrow" w:cs="Arial Narrow"/>
        </w:rPr>
        <w:t>C</w:t>
      </w:r>
      <w:r w:rsidR="00DD3100" w:rsidRPr="00F67AAE">
        <w:rPr>
          <w:rFonts w:ascii="Arial Narrow" w:eastAsia="Times New Roman" w:hAnsi="Arial Narrow" w:cs="Arial Narrow"/>
        </w:rPr>
        <w:t>.</w:t>
      </w:r>
      <w:r w:rsidRPr="00F67AAE">
        <w:rPr>
          <w:rFonts w:ascii="Arial Narrow" w:eastAsia="Times New Roman" w:hAnsi="Arial Narrow" w:cs="Arial Narrow"/>
          <w:spacing w:val="-5"/>
        </w:rPr>
        <w:t xml:space="preserve"> </w:t>
      </w:r>
      <w:r w:rsidRPr="00F67AAE">
        <w:rPr>
          <w:rFonts w:ascii="Arial Narrow" w:eastAsia="Times New Roman" w:hAnsi="Arial Narrow" w:cs="Arial Narrow"/>
        </w:rPr>
        <w:t>This</w:t>
      </w:r>
      <w:r w:rsidRPr="00F67AAE">
        <w:rPr>
          <w:rFonts w:ascii="Arial Narrow" w:eastAsia="Times New Roman" w:hAnsi="Arial Narrow" w:cs="Arial Narrow"/>
          <w:spacing w:val="-6"/>
        </w:rPr>
        <w:t xml:space="preserve"> </w:t>
      </w:r>
      <w:r w:rsidRPr="00F67AAE">
        <w:rPr>
          <w:rFonts w:ascii="Arial Narrow" w:eastAsia="Times New Roman" w:hAnsi="Arial Narrow" w:cs="Arial Narrow"/>
        </w:rPr>
        <w:t>measure</w:t>
      </w:r>
      <w:r w:rsidRPr="00F67AAE">
        <w:rPr>
          <w:rFonts w:ascii="Arial Narrow" w:eastAsia="Times New Roman" w:hAnsi="Arial Narrow" w:cs="Arial Narrow"/>
          <w:spacing w:val="-2"/>
        </w:rPr>
        <w:t xml:space="preserve"> </w:t>
      </w:r>
      <w:r w:rsidRPr="00F67AAE">
        <w:rPr>
          <w:rFonts w:ascii="Arial Narrow" w:eastAsia="Times New Roman" w:hAnsi="Arial Narrow" w:cs="Arial Narrow"/>
        </w:rPr>
        <w:t>may</w:t>
      </w:r>
      <w:r w:rsidRPr="00F67AAE">
        <w:rPr>
          <w:rFonts w:ascii="Arial Narrow" w:eastAsia="Times New Roman" w:hAnsi="Arial Narrow" w:cs="Arial Narrow"/>
          <w:spacing w:val="-2"/>
        </w:rPr>
        <w:t xml:space="preserve"> </w:t>
      </w:r>
      <w:r w:rsidRPr="00F67AAE">
        <w:rPr>
          <w:rFonts w:ascii="Arial Narrow" w:eastAsia="Times New Roman" w:hAnsi="Arial Narrow" w:cs="Arial Narrow"/>
        </w:rPr>
        <w:t>be</w:t>
      </w:r>
      <w:r w:rsidRPr="00F67AAE">
        <w:rPr>
          <w:rFonts w:ascii="Arial Narrow" w:eastAsia="Times New Roman" w:hAnsi="Arial Narrow" w:cs="Arial Narrow"/>
          <w:spacing w:val="-2"/>
        </w:rPr>
        <w:t xml:space="preserve"> </w:t>
      </w:r>
      <w:r w:rsidRPr="00F67AAE">
        <w:rPr>
          <w:rFonts w:ascii="Arial Narrow" w:eastAsia="Times New Roman" w:hAnsi="Arial Narrow" w:cs="Arial Narrow"/>
        </w:rPr>
        <w:t>reported</w:t>
      </w:r>
      <w:r w:rsidRPr="00F67AAE">
        <w:rPr>
          <w:rFonts w:ascii="Arial Narrow" w:eastAsia="Times New Roman" w:hAnsi="Arial Narrow" w:cs="Arial Narrow"/>
          <w:spacing w:val="-1"/>
        </w:rPr>
        <w:t xml:space="preserve"> </w:t>
      </w:r>
      <w:r w:rsidRPr="00F67AAE">
        <w:rPr>
          <w:rFonts w:ascii="Arial Narrow" w:eastAsia="Times New Roman" w:hAnsi="Arial Narrow" w:cs="Arial Narrow"/>
        </w:rPr>
        <w:t>by clinicians who perform the quality actions described in the measure based on the services provided and</w:t>
      </w:r>
      <w:r w:rsidRPr="00F67AAE">
        <w:rPr>
          <w:rFonts w:ascii="Arial Narrow" w:eastAsia="Times New Roman" w:hAnsi="Arial Narrow" w:cs="Arial Narrow"/>
          <w:spacing w:val="-24"/>
        </w:rPr>
        <w:t xml:space="preserve"> </w:t>
      </w:r>
      <w:r w:rsidRPr="00F67AAE">
        <w:rPr>
          <w:rFonts w:ascii="Arial Narrow" w:eastAsia="Times New Roman" w:hAnsi="Arial Narrow" w:cs="Arial Narrow"/>
        </w:rPr>
        <w:t>the measure-specific denominator</w:t>
      </w:r>
      <w:r w:rsidRPr="00F67AAE">
        <w:rPr>
          <w:rFonts w:ascii="Arial Narrow" w:eastAsia="Times New Roman" w:hAnsi="Arial Narrow" w:cs="Arial Narrow"/>
          <w:spacing w:val="-12"/>
        </w:rPr>
        <w:t xml:space="preserve"> </w:t>
      </w:r>
      <w:r w:rsidRPr="00F67AAE">
        <w:rPr>
          <w:rFonts w:ascii="Arial Narrow" w:eastAsia="Times New Roman" w:hAnsi="Arial Narrow" w:cs="Arial Narrow"/>
        </w:rPr>
        <w:t>coding.</w:t>
      </w:r>
    </w:p>
    <w:p w14:paraId="5EDECA42" w14:textId="16DE7E8B" w:rsidR="0009600A" w:rsidRDefault="0009600A" w:rsidP="00F410EC">
      <w:pPr>
        <w:widowControl w:val="0"/>
        <w:kinsoku w:val="0"/>
        <w:overflowPunct w:val="0"/>
        <w:autoSpaceDE w:val="0"/>
        <w:autoSpaceDN w:val="0"/>
        <w:adjustRightInd w:val="0"/>
        <w:spacing w:after="0" w:line="240" w:lineRule="auto"/>
        <w:ind w:left="220" w:right="222"/>
        <w:rPr>
          <w:rFonts w:ascii="Arial Narrow" w:eastAsia="Times New Roman" w:hAnsi="Arial Narrow" w:cs="Arial Narrow"/>
        </w:rPr>
      </w:pPr>
    </w:p>
    <w:p w14:paraId="168E1367" w14:textId="6613BA9C" w:rsidR="00AE41C1" w:rsidRDefault="004E3B1D" w:rsidP="00BC394D">
      <w:pPr>
        <w:widowControl w:val="0"/>
        <w:kinsoku w:val="0"/>
        <w:overflowPunct w:val="0"/>
        <w:autoSpaceDE w:val="0"/>
        <w:autoSpaceDN w:val="0"/>
        <w:adjustRightInd w:val="0"/>
        <w:spacing w:after="0" w:line="240" w:lineRule="auto"/>
        <w:ind w:left="220" w:right="222"/>
        <w:rPr>
          <w:rFonts w:ascii="Arial Narrow" w:eastAsia="Times New Roman" w:hAnsi="Arial Narrow" w:cs="Arial Narrow"/>
          <w:i/>
          <w:iCs/>
        </w:rPr>
      </w:pPr>
      <w:r>
        <w:rPr>
          <w:rFonts w:ascii="Arial Narrow" w:eastAsia="Times New Roman" w:hAnsi="Arial Narrow" w:cs="Arial Narrow"/>
          <w:b/>
          <w:bCs/>
          <w:i/>
          <w:iCs/>
        </w:rPr>
        <w:t>Note:</w:t>
      </w:r>
      <w:r>
        <w:rPr>
          <w:rFonts w:ascii="Arial Narrow" w:eastAsia="Times New Roman" w:hAnsi="Arial Narrow" w:cs="Arial Narrow"/>
          <w:i/>
          <w:iCs/>
        </w:rPr>
        <w:t xml:space="preserve"> Patient encounters for this measure conducted via telehealth (e.g., encounters coded with GQ, GT, 95, </w:t>
      </w:r>
      <w:r w:rsidR="008076BE">
        <w:rPr>
          <w:rFonts w:ascii="Arial Narrow" w:eastAsia="Times New Roman" w:hAnsi="Arial Narrow" w:cs="Arial Narrow"/>
          <w:i/>
          <w:iCs/>
        </w:rPr>
        <w:t>or POS 02 modifiers) are allowable.</w:t>
      </w:r>
    </w:p>
    <w:p w14:paraId="18B17EDE" w14:textId="77777777" w:rsidR="000C69F1" w:rsidRDefault="000C69F1" w:rsidP="000C69F1">
      <w:pPr>
        <w:pStyle w:val="Default"/>
        <w:rPr>
          <w:i/>
          <w:iCs/>
          <w:sz w:val="22"/>
          <w:szCs w:val="22"/>
        </w:rPr>
      </w:pPr>
    </w:p>
    <w:p w14:paraId="63A44E9D" w14:textId="1DEAE04B" w:rsidR="000C69F1" w:rsidRDefault="000C69F1" w:rsidP="008076BE">
      <w:pPr>
        <w:pStyle w:val="Default"/>
        <w:ind w:firstLine="220"/>
        <w:rPr>
          <w:sz w:val="22"/>
          <w:szCs w:val="22"/>
        </w:rPr>
      </w:pPr>
      <w:r>
        <w:rPr>
          <w:b/>
          <w:bCs/>
          <w:sz w:val="22"/>
          <w:szCs w:val="22"/>
        </w:rPr>
        <w:t>Measure Submission Type:</w:t>
      </w:r>
    </w:p>
    <w:p w14:paraId="7A3ED920" w14:textId="670CB663" w:rsidR="00735E10" w:rsidRPr="00411395" w:rsidRDefault="000C69F1" w:rsidP="000C69F1">
      <w:pPr>
        <w:widowControl w:val="0"/>
        <w:kinsoku w:val="0"/>
        <w:overflowPunct w:val="0"/>
        <w:autoSpaceDE w:val="0"/>
        <w:autoSpaceDN w:val="0"/>
        <w:adjustRightInd w:val="0"/>
        <w:spacing w:after="0" w:line="240" w:lineRule="auto"/>
        <w:ind w:left="220" w:right="222"/>
        <w:rPr>
          <w:rFonts w:ascii="Arial Narrow" w:hAnsi="Arial Narrow"/>
        </w:rPr>
      </w:pPr>
      <w:r w:rsidRPr="00411395">
        <w:rPr>
          <w:rFonts w:ascii="Arial Narrow" w:hAnsi="Arial Narrow"/>
        </w:rPr>
        <w:t xml:space="preserve">The listed denominator criteria </w:t>
      </w:r>
      <w:r w:rsidR="00411395" w:rsidRPr="00411395">
        <w:rPr>
          <w:rFonts w:ascii="Arial Narrow" w:hAnsi="Arial Narrow"/>
        </w:rPr>
        <w:t>are</w:t>
      </w:r>
      <w:r w:rsidRPr="00411395">
        <w:rPr>
          <w:rFonts w:ascii="Arial Narrow" w:hAnsi="Arial Narrow"/>
        </w:rPr>
        <w:t xml:space="preserve"> used to identify the intended patient population. The numerator options included in this specification are used to submit the quality actions allowed by the measure. The quality data codes listed do not need to be submitted for registry submissions; however, these codes may be submitted for those registries that utilize claims data.</w:t>
      </w:r>
    </w:p>
    <w:p w14:paraId="052E2FFB" w14:textId="77777777" w:rsidR="004726B9" w:rsidRDefault="004726B9" w:rsidP="000C69F1">
      <w:pPr>
        <w:widowControl w:val="0"/>
        <w:kinsoku w:val="0"/>
        <w:overflowPunct w:val="0"/>
        <w:autoSpaceDE w:val="0"/>
        <w:autoSpaceDN w:val="0"/>
        <w:adjustRightInd w:val="0"/>
        <w:spacing w:after="0" w:line="240" w:lineRule="auto"/>
        <w:ind w:left="220" w:right="222"/>
        <w:rPr>
          <w:rFonts w:ascii="Arial Narrow" w:eastAsia="Times New Roman" w:hAnsi="Arial Narrow" w:cs="Arial Narrow"/>
        </w:rPr>
      </w:pPr>
    </w:p>
    <w:p w14:paraId="0B47C835" w14:textId="77777777" w:rsidR="00F410EC" w:rsidRPr="00F410EC" w:rsidRDefault="00F410EC" w:rsidP="00F410EC">
      <w:pPr>
        <w:widowControl w:val="0"/>
        <w:kinsoku w:val="0"/>
        <w:overflowPunct w:val="0"/>
        <w:autoSpaceDE w:val="0"/>
        <w:autoSpaceDN w:val="0"/>
        <w:adjustRightInd w:val="0"/>
        <w:spacing w:after="0" w:line="252" w:lineRule="exact"/>
        <w:ind w:left="220" w:right="4982"/>
        <w:outlineLvl w:val="1"/>
        <w:rPr>
          <w:rFonts w:ascii="Arial Narrow" w:eastAsia="Times New Roman" w:hAnsi="Arial Narrow" w:cs="Arial Narrow"/>
        </w:rPr>
      </w:pPr>
      <w:r w:rsidRPr="00F410EC">
        <w:rPr>
          <w:rFonts w:ascii="Arial Narrow" w:eastAsia="Times New Roman" w:hAnsi="Arial Narrow" w:cs="Arial Narrow"/>
          <w:b/>
          <w:bCs/>
          <w:u w:val="single"/>
        </w:rPr>
        <w:t>DENOMINATOR:</w:t>
      </w:r>
    </w:p>
    <w:p w14:paraId="5BD851F9" w14:textId="45CEB32D" w:rsidR="00F410EC" w:rsidRDefault="00F410EC" w:rsidP="004A2698">
      <w:pPr>
        <w:widowControl w:val="0"/>
        <w:kinsoku w:val="0"/>
        <w:overflowPunct w:val="0"/>
        <w:autoSpaceDE w:val="0"/>
        <w:autoSpaceDN w:val="0"/>
        <w:adjustRightInd w:val="0"/>
        <w:spacing w:after="0" w:line="252" w:lineRule="exact"/>
        <w:ind w:left="220" w:right="222"/>
        <w:rPr>
          <w:rFonts w:ascii="Arial Narrow" w:eastAsia="Times New Roman" w:hAnsi="Arial Narrow" w:cs="Arial Narrow"/>
        </w:rPr>
      </w:pPr>
      <w:r w:rsidRPr="00F410EC">
        <w:rPr>
          <w:rFonts w:ascii="Arial Narrow" w:eastAsia="Times New Roman" w:hAnsi="Arial Narrow" w:cs="Arial Narrow"/>
        </w:rPr>
        <w:t xml:space="preserve">All patients aged </w:t>
      </w:r>
      <w:r w:rsidR="0077030F">
        <w:rPr>
          <w:rFonts w:ascii="Arial Narrow" w:eastAsia="Times New Roman" w:hAnsi="Arial Narrow" w:cs="Arial Narrow"/>
        </w:rPr>
        <w:t xml:space="preserve">&gt;= </w:t>
      </w:r>
      <w:r w:rsidRPr="00F410EC">
        <w:rPr>
          <w:rFonts w:ascii="Arial Narrow" w:eastAsia="Times New Roman" w:hAnsi="Arial Narrow" w:cs="Arial Narrow"/>
        </w:rPr>
        <w:t xml:space="preserve">18 years </w:t>
      </w:r>
      <w:r w:rsidR="000720C0">
        <w:rPr>
          <w:rFonts w:ascii="Arial Narrow" w:eastAsia="Times New Roman" w:hAnsi="Arial Narrow" w:cs="Arial Narrow"/>
        </w:rPr>
        <w:t xml:space="preserve">at the time of the eligible encounter with an eligible encounter </w:t>
      </w:r>
      <w:r w:rsidR="00E14A56">
        <w:rPr>
          <w:rFonts w:ascii="Arial Narrow" w:eastAsia="Times New Roman" w:hAnsi="Arial Narrow" w:cs="Arial Narrow"/>
        </w:rPr>
        <w:t>and</w:t>
      </w:r>
      <w:r w:rsidRPr="00F410EC">
        <w:rPr>
          <w:rFonts w:ascii="Arial Narrow" w:eastAsia="Times New Roman" w:hAnsi="Arial Narrow" w:cs="Arial Narrow"/>
        </w:rPr>
        <w:t xml:space="preserve"> positive</w:t>
      </w:r>
      <w:r w:rsidR="00081212">
        <w:rPr>
          <w:rFonts w:ascii="Arial Narrow" w:eastAsia="Times New Roman" w:hAnsi="Arial Narrow" w:cs="Arial Narrow"/>
        </w:rPr>
        <w:t>/detectable HCV</w:t>
      </w:r>
      <w:r w:rsidRPr="00F410EC">
        <w:rPr>
          <w:rFonts w:ascii="Arial Narrow" w:eastAsia="Times New Roman" w:hAnsi="Arial Narrow" w:cs="Arial Narrow"/>
        </w:rPr>
        <w:t xml:space="preserve"> RNA test </w:t>
      </w:r>
      <w:r w:rsidR="00BD041C">
        <w:rPr>
          <w:rFonts w:ascii="Arial Narrow" w:eastAsia="Times New Roman" w:hAnsi="Arial Narrow" w:cs="Arial Narrow"/>
        </w:rPr>
        <w:t xml:space="preserve">result </w:t>
      </w:r>
      <w:r w:rsidRPr="00F410EC">
        <w:rPr>
          <w:rFonts w:ascii="Arial Narrow" w:eastAsia="Times New Roman" w:hAnsi="Arial Narrow" w:cs="Arial Narrow"/>
        </w:rPr>
        <w:t xml:space="preserve">within the </w:t>
      </w:r>
      <w:r w:rsidR="00826A21">
        <w:rPr>
          <w:rFonts w:ascii="Arial Narrow" w:eastAsia="Times New Roman" w:hAnsi="Arial Narrow" w:cs="Arial Narrow"/>
        </w:rPr>
        <w:t xml:space="preserve">denominator identification </w:t>
      </w:r>
      <w:r w:rsidRPr="00F410EC">
        <w:rPr>
          <w:rFonts w:ascii="Arial Narrow" w:eastAsia="Times New Roman" w:hAnsi="Arial Narrow" w:cs="Arial Narrow"/>
        </w:rPr>
        <w:t>period</w:t>
      </w:r>
      <w:r w:rsidR="00FB7C8A">
        <w:rPr>
          <w:rFonts w:ascii="Arial Narrow" w:eastAsia="Times New Roman" w:hAnsi="Arial Narrow" w:cs="Arial Narrow"/>
        </w:rPr>
        <w:t>.</w:t>
      </w:r>
    </w:p>
    <w:p w14:paraId="08DD4C12" w14:textId="46793A6E" w:rsidR="00CB6B5E" w:rsidRDefault="00CB6B5E" w:rsidP="004A2698">
      <w:pPr>
        <w:widowControl w:val="0"/>
        <w:kinsoku w:val="0"/>
        <w:overflowPunct w:val="0"/>
        <w:autoSpaceDE w:val="0"/>
        <w:autoSpaceDN w:val="0"/>
        <w:adjustRightInd w:val="0"/>
        <w:spacing w:after="0" w:line="252" w:lineRule="exact"/>
        <w:ind w:left="220" w:right="222"/>
        <w:rPr>
          <w:rFonts w:ascii="Arial Narrow" w:eastAsia="Times New Roman" w:hAnsi="Arial Narrow" w:cs="Arial Narrow"/>
        </w:rPr>
      </w:pPr>
    </w:p>
    <w:p w14:paraId="040F499A" w14:textId="6F6379C2" w:rsidR="00A75A9F" w:rsidRDefault="00A75A9F" w:rsidP="004A2698">
      <w:pPr>
        <w:widowControl w:val="0"/>
        <w:kinsoku w:val="0"/>
        <w:overflowPunct w:val="0"/>
        <w:autoSpaceDE w:val="0"/>
        <w:autoSpaceDN w:val="0"/>
        <w:adjustRightInd w:val="0"/>
        <w:spacing w:after="0" w:line="252" w:lineRule="exact"/>
        <w:ind w:left="220" w:right="222"/>
        <w:rPr>
          <w:rFonts w:ascii="Arial Narrow" w:eastAsia="Times New Roman" w:hAnsi="Arial Narrow" w:cs="Arial Narrow"/>
        </w:rPr>
      </w:pPr>
    </w:p>
    <w:p w14:paraId="1500F0EC" w14:textId="77777777" w:rsidR="007E1E79" w:rsidRPr="00D922D3" w:rsidRDefault="009A33CB" w:rsidP="00F674E5">
      <w:pPr>
        <w:widowControl w:val="0"/>
        <w:kinsoku w:val="0"/>
        <w:overflowPunct w:val="0"/>
        <w:autoSpaceDE w:val="0"/>
        <w:autoSpaceDN w:val="0"/>
        <w:adjustRightInd w:val="0"/>
        <w:spacing w:after="0" w:line="252" w:lineRule="exact"/>
        <w:ind w:right="222"/>
        <w:rPr>
          <w:rFonts w:ascii="Arial Narrow" w:eastAsia="Times New Roman" w:hAnsi="Arial Narrow" w:cs="Arial Narrow"/>
          <w:u w:val="single"/>
        </w:rPr>
      </w:pPr>
      <w:r w:rsidRPr="00D922D3">
        <w:rPr>
          <w:rFonts w:ascii="Arial Narrow" w:eastAsia="Times New Roman" w:hAnsi="Arial Narrow" w:cs="Arial Narrow"/>
          <w:u w:val="single"/>
        </w:rPr>
        <w:t>Definition</w:t>
      </w:r>
      <w:r w:rsidR="007E1E79" w:rsidRPr="00D922D3">
        <w:rPr>
          <w:rFonts w:ascii="Arial Narrow" w:eastAsia="Times New Roman" w:hAnsi="Arial Narrow" w:cs="Arial Narrow"/>
          <w:u w:val="single"/>
        </w:rPr>
        <w:t>:</w:t>
      </w:r>
    </w:p>
    <w:p w14:paraId="7B4F9FF9" w14:textId="17E22C61" w:rsidR="00BB6EB1" w:rsidRPr="00F67AAE" w:rsidRDefault="007E1E79" w:rsidP="007E1E79">
      <w:pPr>
        <w:widowControl w:val="0"/>
        <w:kinsoku w:val="0"/>
        <w:overflowPunct w:val="0"/>
        <w:autoSpaceDE w:val="0"/>
        <w:autoSpaceDN w:val="0"/>
        <w:adjustRightInd w:val="0"/>
        <w:spacing w:after="0" w:line="252" w:lineRule="exact"/>
        <w:ind w:right="222"/>
        <w:rPr>
          <w:rFonts w:ascii="Arial Narrow" w:eastAsia="Times New Roman" w:hAnsi="Arial Narrow" w:cs="Arial Narrow"/>
        </w:rPr>
      </w:pPr>
      <w:r w:rsidRPr="00F67AAE">
        <w:rPr>
          <w:rFonts w:ascii="Arial Narrow" w:eastAsia="Times New Roman" w:hAnsi="Arial Narrow" w:cs="Arial Narrow"/>
        </w:rPr>
        <w:t xml:space="preserve">Denominator Identification Period – </w:t>
      </w:r>
      <w:r w:rsidR="00DD3100" w:rsidRPr="00F67AAE">
        <w:rPr>
          <w:rFonts w:ascii="Arial Narrow" w:eastAsia="Times New Roman" w:hAnsi="Arial Narrow" w:cs="Arial Narrow"/>
        </w:rPr>
        <w:t>T</w:t>
      </w:r>
      <w:r w:rsidRPr="00F67AAE">
        <w:rPr>
          <w:rFonts w:ascii="Arial Narrow" w:eastAsia="Times New Roman" w:hAnsi="Arial Narrow" w:cs="Arial Narrow"/>
        </w:rPr>
        <w:t>he twe</w:t>
      </w:r>
      <w:r w:rsidR="009652C1" w:rsidRPr="00F67AAE">
        <w:rPr>
          <w:rFonts w:ascii="Arial Narrow" w:eastAsia="Times New Roman" w:hAnsi="Arial Narrow" w:cs="Arial Narrow"/>
        </w:rPr>
        <w:t>lve</w:t>
      </w:r>
      <w:r w:rsidR="00DD3100" w:rsidRPr="00F67AAE">
        <w:rPr>
          <w:rFonts w:ascii="Arial Narrow" w:eastAsia="Times New Roman" w:hAnsi="Arial Narrow" w:cs="Arial Narrow"/>
        </w:rPr>
        <w:t>-</w:t>
      </w:r>
      <w:r w:rsidRPr="00F67AAE">
        <w:rPr>
          <w:rFonts w:ascii="Arial Narrow" w:eastAsia="Times New Roman" w:hAnsi="Arial Narrow" w:cs="Arial Narrow"/>
        </w:rPr>
        <w:t xml:space="preserve">month period in which eligible patients have an eligible encounter and </w:t>
      </w:r>
      <w:r w:rsidR="00932786" w:rsidRPr="00F67AAE">
        <w:rPr>
          <w:rFonts w:ascii="Arial Narrow" w:eastAsia="Times New Roman" w:hAnsi="Arial Narrow" w:cs="Arial Narrow"/>
        </w:rPr>
        <w:t>have a</w:t>
      </w:r>
      <w:r w:rsidRPr="00F67AAE">
        <w:rPr>
          <w:rFonts w:ascii="Arial Narrow" w:eastAsia="Times New Roman" w:hAnsi="Arial Narrow" w:cs="Arial Narrow"/>
        </w:rPr>
        <w:t xml:space="preserve"> positive HCV</w:t>
      </w:r>
      <w:r w:rsidR="00932786" w:rsidRPr="00F67AAE">
        <w:rPr>
          <w:rFonts w:ascii="Arial Narrow" w:eastAsia="Times New Roman" w:hAnsi="Arial Narrow" w:cs="Arial Narrow"/>
        </w:rPr>
        <w:t xml:space="preserve"> RNA test</w:t>
      </w:r>
      <w:r w:rsidR="00BD041C">
        <w:rPr>
          <w:rFonts w:ascii="Arial Narrow" w:eastAsia="Times New Roman" w:hAnsi="Arial Narrow" w:cs="Arial Narrow"/>
        </w:rPr>
        <w:t xml:space="preserve"> result</w:t>
      </w:r>
      <w:r w:rsidRPr="00F67AAE">
        <w:rPr>
          <w:rFonts w:ascii="Arial Narrow" w:eastAsia="Times New Roman" w:hAnsi="Arial Narrow" w:cs="Arial Narrow"/>
        </w:rPr>
        <w:t>. The denominator identification period is defined as 01/01/2022 – 12/31/202</w:t>
      </w:r>
      <w:r w:rsidR="009652C1" w:rsidRPr="00F67AAE">
        <w:rPr>
          <w:rFonts w:ascii="Arial Narrow" w:eastAsia="Times New Roman" w:hAnsi="Arial Narrow" w:cs="Arial Narrow"/>
        </w:rPr>
        <w:t>2</w:t>
      </w:r>
    </w:p>
    <w:p w14:paraId="3087A596" w14:textId="40852E3C" w:rsidR="00037711" w:rsidRPr="00F67AAE" w:rsidRDefault="00037711" w:rsidP="007E1E79">
      <w:pPr>
        <w:widowControl w:val="0"/>
        <w:kinsoku w:val="0"/>
        <w:overflowPunct w:val="0"/>
        <w:autoSpaceDE w:val="0"/>
        <w:autoSpaceDN w:val="0"/>
        <w:adjustRightInd w:val="0"/>
        <w:spacing w:after="0" w:line="252" w:lineRule="exact"/>
        <w:ind w:right="222"/>
        <w:rPr>
          <w:rFonts w:ascii="Arial Narrow" w:eastAsia="Times New Roman" w:hAnsi="Arial Narrow" w:cs="Arial Narrow"/>
        </w:rPr>
      </w:pPr>
    </w:p>
    <w:p w14:paraId="504B9D85" w14:textId="65760F12" w:rsidR="00037711" w:rsidRDefault="00037711" w:rsidP="007E1E79">
      <w:pPr>
        <w:widowControl w:val="0"/>
        <w:kinsoku w:val="0"/>
        <w:overflowPunct w:val="0"/>
        <w:autoSpaceDE w:val="0"/>
        <w:autoSpaceDN w:val="0"/>
        <w:adjustRightInd w:val="0"/>
        <w:spacing w:after="0" w:line="252" w:lineRule="exact"/>
        <w:ind w:right="222"/>
        <w:rPr>
          <w:rFonts w:ascii="Arial Narrow" w:eastAsia="Times New Roman" w:hAnsi="Arial Narrow" w:cs="Arial Narrow"/>
        </w:rPr>
      </w:pPr>
      <w:r w:rsidRPr="00F67AAE">
        <w:rPr>
          <w:rFonts w:ascii="Arial Narrow" w:eastAsia="Times New Roman" w:hAnsi="Arial Narrow" w:cs="Arial Narrow"/>
        </w:rPr>
        <w:t>Note: The CPT code</w:t>
      </w:r>
      <w:r w:rsidR="00C75810" w:rsidRPr="00F67AAE">
        <w:rPr>
          <w:rFonts w:ascii="Arial Narrow" w:eastAsia="Times New Roman" w:hAnsi="Arial Narrow" w:cs="Arial Narrow"/>
        </w:rPr>
        <w:t>s</w:t>
      </w:r>
      <w:r w:rsidRPr="00F67AAE">
        <w:rPr>
          <w:rFonts w:ascii="Arial Narrow" w:eastAsia="Times New Roman" w:hAnsi="Arial Narrow" w:cs="Arial Narrow"/>
        </w:rPr>
        <w:t xml:space="preserve"> (</w:t>
      </w:r>
      <w:r w:rsidR="003F341D" w:rsidRPr="00F67AAE">
        <w:rPr>
          <w:rFonts w:ascii="Arial Narrow" w:eastAsia="Times New Roman" w:hAnsi="Arial Narrow" w:cs="Arial Narrow"/>
        </w:rPr>
        <w:t>87522</w:t>
      </w:r>
      <w:r w:rsidRPr="00F67AAE">
        <w:rPr>
          <w:rFonts w:ascii="Arial Narrow" w:eastAsia="Times New Roman" w:hAnsi="Arial Narrow" w:cs="Arial Narrow"/>
        </w:rPr>
        <w:t xml:space="preserve">) </w:t>
      </w:r>
      <w:r w:rsidR="00C75810" w:rsidRPr="00F67AAE">
        <w:rPr>
          <w:rFonts w:ascii="Arial Narrow" w:eastAsia="Times New Roman" w:hAnsi="Arial Narrow" w:cs="Arial Narrow"/>
        </w:rPr>
        <w:t xml:space="preserve">and (87521) </w:t>
      </w:r>
      <w:r w:rsidR="00322FA0" w:rsidRPr="00F67AAE">
        <w:rPr>
          <w:rFonts w:ascii="Arial Narrow" w:eastAsia="Times New Roman" w:hAnsi="Arial Narrow" w:cs="Arial Narrow"/>
        </w:rPr>
        <w:t>can</w:t>
      </w:r>
      <w:r w:rsidRPr="00F67AAE">
        <w:rPr>
          <w:rFonts w:ascii="Arial Narrow" w:eastAsia="Times New Roman" w:hAnsi="Arial Narrow" w:cs="Arial Narrow"/>
        </w:rPr>
        <w:t xml:space="preserve"> be used to determine if a Hepatitis C Virus Quantitative or Qualitative RNA Test was performed to support both denominator and numerator identification.</w:t>
      </w:r>
      <w:r>
        <w:rPr>
          <w:rFonts w:ascii="Arial Narrow" w:eastAsia="Times New Roman" w:hAnsi="Arial Narrow" w:cs="Arial Narrow"/>
        </w:rPr>
        <w:t xml:space="preserve"> </w:t>
      </w:r>
    </w:p>
    <w:p w14:paraId="33B539C0" w14:textId="35105389" w:rsidR="00A75A9F" w:rsidRDefault="00A75A9F" w:rsidP="00F410EC">
      <w:pPr>
        <w:widowControl w:val="0"/>
        <w:kinsoku w:val="0"/>
        <w:overflowPunct w:val="0"/>
        <w:autoSpaceDE w:val="0"/>
        <w:autoSpaceDN w:val="0"/>
        <w:adjustRightInd w:val="0"/>
        <w:spacing w:after="0" w:line="252" w:lineRule="exact"/>
        <w:ind w:left="900" w:right="222" w:hanging="720"/>
        <w:rPr>
          <w:rFonts w:ascii="Arial Narrow" w:eastAsia="Times New Roman" w:hAnsi="Arial Narrow" w:cs="Arial Narrow"/>
        </w:rPr>
      </w:pPr>
    </w:p>
    <w:p w14:paraId="4E618037" w14:textId="2F85605F" w:rsidR="00A75A9F" w:rsidRPr="00A75A9F" w:rsidRDefault="00A75A9F" w:rsidP="00F410EC">
      <w:pPr>
        <w:widowControl w:val="0"/>
        <w:kinsoku w:val="0"/>
        <w:overflowPunct w:val="0"/>
        <w:autoSpaceDE w:val="0"/>
        <w:autoSpaceDN w:val="0"/>
        <w:adjustRightInd w:val="0"/>
        <w:spacing w:after="0" w:line="252" w:lineRule="exact"/>
        <w:ind w:left="900" w:right="222" w:hanging="720"/>
        <w:rPr>
          <w:rFonts w:ascii="Arial Narrow" w:eastAsia="Times New Roman" w:hAnsi="Arial Narrow" w:cs="Arial Narrow"/>
          <w:b/>
          <w:bCs/>
          <w:u w:val="single"/>
        </w:rPr>
      </w:pPr>
      <w:r>
        <w:rPr>
          <w:rFonts w:ascii="Arial Narrow" w:eastAsia="Times New Roman" w:hAnsi="Arial Narrow" w:cs="Arial Narrow"/>
          <w:b/>
          <w:bCs/>
          <w:u w:val="single"/>
        </w:rPr>
        <w:t>Denominator Criteria (Eligible Cases):</w:t>
      </w:r>
    </w:p>
    <w:p w14:paraId="0657C173" w14:textId="1A8C44F7" w:rsidR="00F410EC" w:rsidRPr="00F67AAE" w:rsidRDefault="00F410EC" w:rsidP="00F410EC">
      <w:pPr>
        <w:widowControl w:val="0"/>
        <w:kinsoku w:val="0"/>
        <w:overflowPunct w:val="0"/>
        <w:autoSpaceDE w:val="0"/>
        <w:autoSpaceDN w:val="0"/>
        <w:adjustRightInd w:val="0"/>
        <w:spacing w:after="0" w:line="252" w:lineRule="exact"/>
        <w:ind w:left="940" w:right="222" w:hanging="720"/>
        <w:rPr>
          <w:rFonts w:ascii="Arial Narrow" w:eastAsia="Times New Roman" w:hAnsi="Arial Narrow" w:cs="Arial Narrow"/>
        </w:rPr>
      </w:pPr>
      <w:r w:rsidRPr="00F410EC">
        <w:rPr>
          <w:rFonts w:ascii="Arial Narrow" w:eastAsia="Times New Roman" w:hAnsi="Arial Narrow" w:cs="Arial Narrow"/>
        </w:rPr>
        <w:t xml:space="preserve">All patients aged </w:t>
      </w:r>
      <w:r w:rsidR="00A75A9F">
        <w:rPr>
          <w:rFonts w:ascii="Arial Narrow" w:eastAsia="Times New Roman" w:hAnsi="Arial Narrow" w:cs="Arial Narrow"/>
        </w:rPr>
        <w:t xml:space="preserve">&gt;= </w:t>
      </w:r>
      <w:r w:rsidRPr="00F410EC">
        <w:rPr>
          <w:rFonts w:ascii="Arial Narrow" w:eastAsia="Times New Roman" w:hAnsi="Arial Narrow" w:cs="Arial Narrow"/>
        </w:rPr>
        <w:t xml:space="preserve">18 years </w:t>
      </w:r>
      <w:r w:rsidR="007160D7">
        <w:rPr>
          <w:rFonts w:ascii="Arial Narrow" w:eastAsia="Times New Roman" w:hAnsi="Arial Narrow" w:cs="Arial Narrow"/>
        </w:rPr>
        <w:t xml:space="preserve">at the time of the </w:t>
      </w:r>
      <w:r w:rsidR="00E8491B">
        <w:rPr>
          <w:rFonts w:ascii="Arial Narrow" w:eastAsia="Times New Roman" w:hAnsi="Arial Narrow" w:cs="Arial Narrow"/>
        </w:rPr>
        <w:t xml:space="preserve">eligible </w:t>
      </w:r>
      <w:r w:rsidR="00E8491B" w:rsidRPr="00F67AAE">
        <w:rPr>
          <w:rFonts w:ascii="Arial Narrow" w:eastAsia="Times New Roman" w:hAnsi="Arial Narrow" w:cs="Arial Narrow"/>
        </w:rPr>
        <w:t>encounter</w:t>
      </w:r>
      <w:r w:rsidR="00560656" w:rsidRPr="00F67AAE">
        <w:rPr>
          <w:rFonts w:ascii="Arial Narrow" w:eastAsia="Times New Roman" w:hAnsi="Arial Narrow" w:cs="Arial Narrow"/>
        </w:rPr>
        <w:t xml:space="preserve"> within the denominator identification period</w:t>
      </w:r>
    </w:p>
    <w:p w14:paraId="6FA51431" w14:textId="77777777" w:rsidR="00F410EC" w:rsidRPr="00F67AAE" w:rsidRDefault="00F410EC" w:rsidP="00F410EC">
      <w:pPr>
        <w:widowControl w:val="0"/>
        <w:kinsoku w:val="0"/>
        <w:overflowPunct w:val="0"/>
        <w:autoSpaceDE w:val="0"/>
        <w:autoSpaceDN w:val="0"/>
        <w:adjustRightInd w:val="0"/>
        <w:spacing w:after="0" w:line="240" w:lineRule="auto"/>
        <w:ind w:left="940" w:right="4982"/>
        <w:rPr>
          <w:rFonts w:ascii="Arial Narrow" w:eastAsia="Times New Roman" w:hAnsi="Arial Narrow" w:cs="Arial Narrow"/>
        </w:rPr>
      </w:pPr>
      <w:r w:rsidRPr="00F67AAE">
        <w:rPr>
          <w:rFonts w:ascii="Arial Narrow" w:eastAsia="Times New Roman" w:hAnsi="Arial Narrow" w:cs="Arial Narrow"/>
          <w:b/>
          <w:bCs/>
          <w:spacing w:val="-2"/>
          <w:u w:val="single"/>
        </w:rPr>
        <w:t>AND</w:t>
      </w:r>
    </w:p>
    <w:p w14:paraId="7925765C" w14:textId="49518725" w:rsidR="00F410EC" w:rsidRPr="00F67AAE" w:rsidRDefault="00F410EC" w:rsidP="00F410EC">
      <w:pPr>
        <w:widowControl w:val="0"/>
        <w:kinsoku w:val="0"/>
        <w:overflowPunct w:val="0"/>
        <w:autoSpaceDE w:val="0"/>
        <w:autoSpaceDN w:val="0"/>
        <w:adjustRightInd w:val="0"/>
        <w:spacing w:after="0" w:line="252" w:lineRule="exact"/>
        <w:ind w:left="940" w:right="222"/>
        <w:rPr>
          <w:rFonts w:ascii="Arial Narrow" w:eastAsia="Times New Roman" w:hAnsi="Arial Narrow" w:cs="Arial Narrow"/>
          <w:color w:val="1A1A1A"/>
        </w:rPr>
      </w:pPr>
      <w:r w:rsidRPr="00F67AAE">
        <w:rPr>
          <w:rFonts w:ascii="Arial Narrow" w:eastAsia="Times New Roman" w:hAnsi="Arial Narrow" w:cs="Arial Narrow"/>
          <w:b/>
          <w:bCs/>
          <w:color w:val="1A1A1A"/>
        </w:rPr>
        <w:lastRenderedPageBreak/>
        <w:t xml:space="preserve">Patient encounter during the </w:t>
      </w:r>
      <w:r w:rsidR="0014511E" w:rsidRPr="00F67AAE">
        <w:rPr>
          <w:rFonts w:ascii="Arial Narrow" w:eastAsia="Times New Roman" w:hAnsi="Arial Narrow" w:cs="Arial Narrow"/>
          <w:b/>
          <w:bCs/>
          <w:color w:val="1A1A1A"/>
        </w:rPr>
        <w:t>denominator identification period</w:t>
      </w:r>
      <w:r w:rsidRPr="00F67AAE">
        <w:rPr>
          <w:rFonts w:ascii="Arial Narrow" w:eastAsia="Times New Roman" w:hAnsi="Arial Narrow" w:cs="Arial Narrow"/>
          <w:b/>
          <w:bCs/>
          <w:color w:val="1A1A1A"/>
        </w:rPr>
        <w:t xml:space="preserve"> (CPT): </w:t>
      </w:r>
      <w:r w:rsidRPr="00F67AAE">
        <w:rPr>
          <w:rFonts w:ascii="Arial Narrow" w:eastAsia="Times New Roman" w:hAnsi="Arial Narrow" w:cs="Arial Narrow"/>
          <w:color w:val="1A1A1A"/>
        </w:rPr>
        <w:t>99202, 99203, 99204, 99205,</w:t>
      </w:r>
      <w:r w:rsidRPr="00F67AAE">
        <w:rPr>
          <w:rFonts w:ascii="Arial Narrow" w:eastAsia="Times New Roman" w:hAnsi="Arial Narrow" w:cs="Arial Narrow"/>
          <w:color w:val="1A1A1A"/>
          <w:spacing w:val="-26"/>
        </w:rPr>
        <w:t xml:space="preserve"> </w:t>
      </w:r>
      <w:r w:rsidRPr="00F67AAE">
        <w:rPr>
          <w:rFonts w:ascii="Arial Narrow" w:eastAsia="Times New Roman" w:hAnsi="Arial Narrow" w:cs="Arial Narrow"/>
          <w:color w:val="1A1A1A"/>
        </w:rPr>
        <w:t>99212,</w:t>
      </w:r>
      <w:r w:rsidR="0011135E" w:rsidRPr="00F67AAE">
        <w:rPr>
          <w:rFonts w:ascii="Arial Narrow" w:eastAsia="Times New Roman" w:hAnsi="Arial Narrow" w:cs="Arial Narrow"/>
          <w:color w:val="1A1A1A"/>
        </w:rPr>
        <w:t xml:space="preserve"> 99213, 99214, 99215</w:t>
      </w:r>
    </w:p>
    <w:p w14:paraId="0B3FE0E0" w14:textId="66D0AA16" w:rsidR="006924AB" w:rsidRPr="00F67AAE" w:rsidRDefault="00204B48" w:rsidP="00F410EC">
      <w:pPr>
        <w:widowControl w:val="0"/>
        <w:kinsoku w:val="0"/>
        <w:overflowPunct w:val="0"/>
        <w:autoSpaceDE w:val="0"/>
        <w:autoSpaceDN w:val="0"/>
        <w:adjustRightInd w:val="0"/>
        <w:spacing w:after="0" w:line="252" w:lineRule="exact"/>
        <w:ind w:left="940" w:right="222"/>
        <w:rPr>
          <w:rFonts w:ascii="Arial Narrow" w:eastAsia="Times New Roman" w:hAnsi="Arial Narrow" w:cs="Arial Narrow"/>
          <w:b/>
          <w:bCs/>
          <w:color w:val="1A1A1A"/>
        </w:rPr>
      </w:pPr>
      <w:r w:rsidRPr="00F67AAE">
        <w:rPr>
          <w:rFonts w:ascii="Arial Narrow" w:eastAsia="Times New Roman" w:hAnsi="Arial Narrow" w:cs="Arial Narrow"/>
          <w:b/>
          <w:bCs/>
          <w:color w:val="1A1A1A"/>
          <w:u w:val="single"/>
        </w:rPr>
        <w:t>WITH</w:t>
      </w:r>
    </w:p>
    <w:p w14:paraId="1A9269A5" w14:textId="1D8F4CD3" w:rsidR="005A1245" w:rsidRPr="00F67AAE" w:rsidRDefault="009511F7" w:rsidP="00F410EC">
      <w:pPr>
        <w:widowControl w:val="0"/>
        <w:kinsoku w:val="0"/>
        <w:overflowPunct w:val="0"/>
        <w:autoSpaceDE w:val="0"/>
        <w:autoSpaceDN w:val="0"/>
        <w:adjustRightInd w:val="0"/>
        <w:spacing w:after="0" w:line="252" w:lineRule="exact"/>
        <w:ind w:left="940" w:right="222"/>
        <w:rPr>
          <w:rFonts w:ascii="Arial Narrow" w:eastAsia="Times New Roman" w:hAnsi="Arial Narrow" w:cs="Arial Narrow"/>
          <w:color w:val="1A1A1A"/>
        </w:rPr>
      </w:pPr>
      <w:r w:rsidRPr="00F67AAE">
        <w:rPr>
          <w:rFonts w:ascii="Arial Narrow" w:eastAsia="Times New Roman" w:hAnsi="Arial Narrow" w:cs="Arial Narrow"/>
          <w:color w:val="1A1A1A"/>
        </w:rPr>
        <w:t xml:space="preserve">Hepatitis C Virus Quantitative or Qualitative RNA </w:t>
      </w:r>
      <w:r w:rsidR="005A1245" w:rsidRPr="00F67AAE">
        <w:rPr>
          <w:rFonts w:ascii="Arial Narrow" w:eastAsia="Times New Roman" w:hAnsi="Arial Narrow" w:cs="Arial Narrow"/>
          <w:color w:val="1A1A1A"/>
        </w:rPr>
        <w:t>Test C</w:t>
      </w:r>
      <w:r w:rsidRPr="00F67AAE">
        <w:rPr>
          <w:rFonts w:ascii="Arial Narrow" w:eastAsia="Times New Roman" w:hAnsi="Arial Narrow" w:cs="Arial Narrow"/>
          <w:color w:val="1A1A1A"/>
        </w:rPr>
        <w:t xml:space="preserve">ompleted (CPT </w:t>
      </w:r>
      <w:r w:rsidR="00560656" w:rsidRPr="00F67AAE">
        <w:rPr>
          <w:rFonts w:ascii="Arial Narrow" w:eastAsia="Times New Roman" w:hAnsi="Arial Narrow" w:cs="Arial Narrow"/>
          <w:color w:val="1A1A1A"/>
        </w:rPr>
        <w:t>87522</w:t>
      </w:r>
      <w:r w:rsidRPr="00F67AAE">
        <w:rPr>
          <w:rFonts w:ascii="Arial Narrow" w:eastAsia="Times New Roman" w:hAnsi="Arial Narrow" w:cs="Arial Narrow"/>
          <w:color w:val="1A1A1A"/>
        </w:rPr>
        <w:t xml:space="preserve">) </w:t>
      </w:r>
      <w:r w:rsidR="00FA20FD" w:rsidRPr="00F67AAE">
        <w:rPr>
          <w:rFonts w:ascii="Arial Narrow" w:eastAsia="Times New Roman" w:hAnsi="Arial Narrow" w:cs="Arial Narrow"/>
          <w:color w:val="1A1A1A"/>
        </w:rPr>
        <w:t xml:space="preserve">or (CPT 87521) </w:t>
      </w:r>
      <w:r w:rsidR="005A1245" w:rsidRPr="00F67AAE">
        <w:rPr>
          <w:rFonts w:ascii="Arial Narrow" w:eastAsia="Times New Roman" w:hAnsi="Arial Narrow" w:cs="Arial Narrow"/>
          <w:color w:val="1A1A1A"/>
        </w:rPr>
        <w:t>within the denominator identification period</w:t>
      </w:r>
    </w:p>
    <w:p w14:paraId="04D55A3C" w14:textId="77777777" w:rsidR="005A1245" w:rsidRPr="0061324B" w:rsidRDefault="005A1245" w:rsidP="00F410EC">
      <w:pPr>
        <w:widowControl w:val="0"/>
        <w:kinsoku w:val="0"/>
        <w:overflowPunct w:val="0"/>
        <w:autoSpaceDE w:val="0"/>
        <w:autoSpaceDN w:val="0"/>
        <w:adjustRightInd w:val="0"/>
        <w:spacing w:after="0" w:line="252" w:lineRule="exact"/>
        <w:ind w:left="940" w:right="222"/>
        <w:rPr>
          <w:rFonts w:ascii="Arial Narrow" w:eastAsia="Times New Roman" w:hAnsi="Arial Narrow" w:cs="Arial Narrow"/>
          <w:b/>
          <w:bCs/>
          <w:color w:val="1A1A1A"/>
          <w:u w:val="single"/>
        </w:rPr>
      </w:pPr>
      <w:r w:rsidRPr="0061324B">
        <w:rPr>
          <w:rFonts w:ascii="Arial Narrow" w:eastAsia="Times New Roman" w:hAnsi="Arial Narrow" w:cs="Arial Narrow"/>
          <w:b/>
          <w:bCs/>
          <w:color w:val="1A1A1A"/>
          <w:u w:val="single"/>
        </w:rPr>
        <w:t xml:space="preserve">AND </w:t>
      </w:r>
    </w:p>
    <w:p w14:paraId="6E19F59E" w14:textId="4267238F" w:rsidR="00204B48" w:rsidRDefault="009511F7" w:rsidP="00F410EC">
      <w:pPr>
        <w:widowControl w:val="0"/>
        <w:kinsoku w:val="0"/>
        <w:overflowPunct w:val="0"/>
        <w:autoSpaceDE w:val="0"/>
        <w:autoSpaceDN w:val="0"/>
        <w:adjustRightInd w:val="0"/>
        <w:spacing w:after="0" w:line="252" w:lineRule="exact"/>
        <w:ind w:left="940" w:right="222"/>
        <w:rPr>
          <w:rFonts w:ascii="Arial Narrow" w:eastAsia="Times New Roman" w:hAnsi="Arial Narrow" w:cs="Arial Narrow"/>
          <w:color w:val="1A1A1A"/>
        </w:rPr>
      </w:pPr>
      <w:r w:rsidRPr="00F67AAE">
        <w:rPr>
          <w:rFonts w:ascii="Arial Narrow" w:eastAsia="Times New Roman" w:hAnsi="Arial Narrow" w:cs="Arial Narrow"/>
          <w:color w:val="1A1A1A"/>
        </w:rPr>
        <w:t>Positive</w:t>
      </w:r>
      <w:r w:rsidR="00560656" w:rsidRPr="00F67AAE">
        <w:rPr>
          <w:rFonts w:ascii="Arial Narrow" w:eastAsia="Times New Roman" w:hAnsi="Arial Narrow" w:cs="Arial Narrow"/>
          <w:color w:val="1A1A1A"/>
        </w:rPr>
        <w:t>/Detectable</w:t>
      </w:r>
      <w:r w:rsidRPr="00F67AAE">
        <w:rPr>
          <w:rFonts w:ascii="Arial Narrow" w:eastAsia="Times New Roman" w:hAnsi="Arial Narrow" w:cs="Arial Narrow"/>
          <w:color w:val="1A1A1A"/>
        </w:rPr>
        <w:t xml:space="preserve"> </w:t>
      </w:r>
      <w:r w:rsidR="005A1245" w:rsidRPr="00F67AAE">
        <w:rPr>
          <w:rFonts w:ascii="Arial Narrow" w:eastAsia="Times New Roman" w:hAnsi="Arial Narrow" w:cs="Arial Narrow"/>
          <w:color w:val="1A1A1A"/>
        </w:rPr>
        <w:t xml:space="preserve">Hepatitis C Virus Quantitative or Qualitative RNA Test Result </w:t>
      </w:r>
      <w:r w:rsidR="00204B48" w:rsidRPr="00F67AAE">
        <w:rPr>
          <w:rFonts w:ascii="Arial Narrow" w:eastAsia="Times New Roman" w:hAnsi="Arial Narrow" w:cs="Arial Narrow"/>
          <w:color w:val="1A1A1A"/>
        </w:rPr>
        <w:t xml:space="preserve">within the denominator </w:t>
      </w:r>
      <w:r w:rsidR="005C45AF" w:rsidRPr="00F67AAE">
        <w:rPr>
          <w:rFonts w:ascii="Arial Narrow" w:eastAsia="Times New Roman" w:hAnsi="Arial Narrow" w:cs="Arial Narrow"/>
          <w:color w:val="1A1A1A"/>
        </w:rPr>
        <w:t>identification period (GXXXX)</w:t>
      </w:r>
    </w:p>
    <w:p w14:paraId="1D385781" w14:textId="749C3F2A" w:rsidR="00612144" w:rsidRDefault="00D72894" w:rsidP="00F410EC">
      <w:pPr>
        <w:widowControl w:val="0"/>
        <w:kinsoku w:val="0"/>
        <w:overflowPunct w:val="0"/>
        <w:autoSpaceDE w:val="0"/>
        <w:autoSpaceDN w:val="0"/>
        <w:adjustRightInd w:val="0"/>
        <w:spacing w:after="0" w:line="252" w:lineRule="exact"/>
        <w:ind w:left="940" w:right="222"/>
        <w:rPr>
          <w:rFonts w:ascii="Arial Narrow" w:eastAsia="Times New Roman" w:hAnsi="Arial Narrow" w:cs="Arial Narrow"/>
          <w:color w:val="1A1A1A"/>
        </w:rPr>
      </w:pPr>
      <w:r>
        <w:rPr>
          <w:rFonts w:ascii="Arial Narrow" w:eastAsia="Times New Roman" w:hAnsi="Arial Narrow" w:cs="Arial Narrow"/>
          <w:b/>
          <w:bCs/>
          <w:color w:val="1A1A1A"/>
          <w:u w:val="single"/>
        </w:rPr>
        <w:t>AND NOT</w:t>
      </w:r>
    </w:p>
    <w:p w14:paraId="3B01B5AD" w14:textId="5DA2D74A" w:rsidR="00F4123D" w:rsidRDefault="00CF52C1" w:rsidP="00F410EC">
      <w:pPr>
        <w:widowControl w:val="0"/>
        <w:kinsoku w:val="0"/>
        <w:overflowPunct w:val="0"/>
        <w:autoSpaceDE w:val="0"/>
        <w:autoSpaceDN w:val="0"/>
        <w:adjustRightInd w:val="0"/>
        <w:spacing w:after="0" w:line="252" w:lineRule="exact"/>
        <w:ind w:left="940" w:right="222"/>
        <w:rPr>
          <w:rFonts w:ascii="Arial Narrow" w:eastAsia="Times New Roman" w:hAnsi="Arial Narrow" w:cs="Arial Narrow"/>
          <w:color w:val="000000"/>
        </w:rPr>
      </w:pPr>
      <w:r>
        <w:rPr>
          <w:rFonts w:ascii="Arial Narrow" w:eastAsia="Times New Roman" w:hAnsi="Arial Narrow" w:cs="Arial Narrow"/>
          <w:b/>
          <w:bCs/>
          <w:color w:val="000000"/>
          <w:u w:val="single"/>
        </w:rPr>
        <w:t>DENOMINATOR EXCLUSION:</w:t>
      </w:r>
    </w:p>
    <w:p w14:paraId="600C829F" w14:textId="480900C4" w:rsidR="00CF52C1" w:rsidRPr="00CF52C1" w:rsidRDefault="00E8609D" w:rsidP="00F410EC">
      <w:pPr>
        <w:widowControl w:val="0"/>
        <w:kinsoku w:val="0"/>
        <w:overflowPunct w:val="0"/>
        <w:autoSpaceDE w:val="0"/>
        <w:autoSpaceDN w:val="0"/>
        <w:adjustRightInd w:val="0"/>
        <w:spacing w:after="0" w:line="252" w:lineRule="exact"/>
        <w:ind w:left="940" w:right="222"/>
        <w:rPr>
          <w:rFonts w:ascii="Arial Narrow" w:eastAsia="Times New Roman" w:hAnsi="Arial Narrow" w:cs="Arial Narrow"/>
          <w:color w:val="000000"/>
        </w:rPr>
      </w:pPr>
      <w:r>
        <w:rPr>
          <w:rFonts w:ascii="Arial Narrow" w:eastAsia="Times New Roman" w:hAnsi="Arial Narrow" w:cs="Arial Narrow"/>
          <w:color w:val="000000"/>
        </w:rPr>
        <w:t xml:space="preserve">Medical reasons for not receiving </w:t>
      </w:r>
      <w:r w:rsidR="003D3D74">
        <w:rPr>
          <w:rFonts w:ascii="Arial Narrow" w:eastAsia="Times New Roman" w:hAnsi="Arial Narrow" w:cs="Arial Narrow"/>
          <w:color w:val="000000"/>
        </w:rPr>
        <w:t>H</w:t>
      </w:r>
      <w:r>
        <w:rPr>
          <w:rFonts w:ascii="Arial Narrow" w:eastAsia="Times New Roman" w:hAnsi="Arial Narrow" w:cs="Arial Narrow"/>
          <w:color w:val="000000"/>
        </w:rPr>
        <w:t>e</w:t>
      </w:r>
      <w:r w:rsidR="003D3D74">
        <w:rPr>
          <w:rFonts w:ascii="Arial Narrow" w:eastAsia="Times New Roman" w:hAnsi="Arial Narrow" w:cs="Arial Narrow"/>
          <w:color w:val="000000"/>
        </w:rPr>
        <w:t xml:space="preserve">patitis C testing or treatment documented by clinician (e.g., </w:t>
      </w:r>
      <w:r w:rsidR="004E3ADE">
        <w:rPr>
          <w:rFonts w:ascii="Arial Narrow" w:eastAsia="Times New Roman" w:hAnsi="Arial Narrow" w:cs="Arial Narrow"/>
          <w:color w:val="000000"/>
        </w:rPr>
        <w:t xml:space="preserve">patients with limited life expectancy, </w:t>
      </w:r>
      <w:r w:rsidR="00064F10">
        <w:rPr>
          <w:rFonts w:ascii="Arial Narrow" w:eastAsia="Times New Roman" w:hAnsi="Arial Narrow" w:cs="Arial Narrow"/>
          <w:color w:val="000000"/>
        </w:rPr>
        <w:t>hospice, palliative care</w:t>
      </w:r>
      <w:r w:rsidR="009D5B33">
        <w:rPr>
          <w:rFonts w:ascii="Arial Narrow" w:eastAsia="Times New Roman" w:hAnsi="Arial Narrow" w:cs="Arial Narrow"/>
          <w:color w:val="000000"/>
        </w:rPr>
        <w:t>, death</w:t>
      </w:r>
      <w:r w:rsidR="00064F10">
        <w:rPr>
          <w:rFonts w:ascii="Arial Narrow" w:eastAsia="Times New Roman" w:hAnsi="Arial Narrow" w:cs="Arial Narrow"/>
          <w:color w:val="000000"/>
        </w:rPr>
        <w:t>)</w:t>
      </w:r>
      <w:r w:rsidR="0041366D">
        <w:rPr>
          <w:rFonts w:ascii="Arial Narrow" w:eastAsia="Times New Roman" w:hAnsi="Arial Narrow" w:cs="Arial Narrow"/>
          <w:color w:val="000000"/>
        </w:rPr>
        <w:t xml:space="preserve"> (GXXXX)</w:t>
      </w:r>
    </w:p>
    <w:p w14:paraId="2FCC76D1" w14:textId="77777777" w:rsidR="00F410EC" w:rsidRPr="00F410EC" w:rsidRDefault="00F410EC" w:rsidP="00F410EC">
      <w:pPr>
        <w:widowControl w:val="0"/>
        <w:kinsoku w:val="0"/>
        <w:overflowPunct w:val="0"/>
        <w:autoSpaceDE w:val="0"/>
        <w:autoSpaceDN w:val="0"/>
        <w:adjustRightInd w:val="0"/>
        <w:spacing w:before="6" w:after="0" w:line="240" w:lineRule="auto"/>
        <w:rPr>
          <w:rFonts w:ascii="Arial Narrow" w:eastAsia="Times New Roman" w:hAnsi="Arial Narrow" w:cs="Arial Narrow"/>
          <w:sz w:val="17"/>
          <w:szCs w:val="17"/>
        </w:rPr>
      </w:pPr>
    </w:p>
    <w:p w14:paraId="51F6EFFD" w14:textId="77777777" w:rsidR="00F410EC" w:rsidRPr="00F410EC" w:rsidRDefault="00F410EC" w:rsidP="00F57891">
      <w:pPr>
        <w:widowControl w:val="0"/>
        <w:kinsoku w:val="0"/>
        <w:overflowPunct w:val="0"/>
        <w:autoSpaceDE w:val="0"/>
        <w:autoSpaceDN w:val="0"/>
        <w:adjustRightInd w:val="0"/>
        <w:spacing w:after="0" w:line="252" w:lineRule="exact"/>
        <w:ind w:left="180" w:right="4982"/>
        <w:outlineLvl w:val="1"/>
        <w:rPr>
          <w:rFonts w:ascii="Arial Narrow" w:eastAsia="Times New Roman" w:hAnsi="Arial Narrow" w:cs="Arial Narrow"/>
        </w:rPr>
      </w:pPr>
      <w:r w:rsidRPr="00F410EC">
        <w:rPr>
          <w:rFonts w:ascii="Arial Narrow" w:eastAsia="Times New Roman" w:hAnsi="Arial Narrow" w:cs="Arial Narrow"/>
          <w:b/>
          <w:bCs/>
          <w:u w:val="single"/>
        </w:rPr>
        <w:t>NUMERATOR:</w:t>
      </w:r>
    </w:p>
    <w:p w14:paraId="0961A25E" w14:textId="5D5C82BA" w:rsidR="00F410EC" w:rsidRPr="00F67AAE" w:rsidRDefault="00FA2C5F" w:rsidP="00F14490">
      <w:pPr>
        <w:widowControl w:val="0"/>
        <w:kinsoku w:val="0"/>
        <w:overflowPunct w:val="0"/>
        <w:autoSpaceDE w:val="0"/>
        <w:autoSpaceDN w:val="0"/>
        <w:adjustRightInd w:val="0"/>
        <w:spacing w:after="0" w:line="252" w:lineRule="exact"/>
        <w:ind w:left="220" w:right="222"/>
        <w:rPr>
          <w:rFonts w:ascii="Arial Narrow" w:eastAsia="Times New Roman" w:hAnsi="Arial Narrow" w:cs="Arial Narrow"/>
        </w:rPr>
      </w:pPr>
      <w:r w:rsidRPr="00F67AAE">
        <w:rPr>
          <w:rFonts w:ascii="Arial Narrow" w:eastAsia="Times New Roman" w:hAnsi="Arial Narrow" w:cs="Arial Narrow"/>
        </w:rPr>
        <w:t>All patients aged &gt;= 18 years at the time of the eligible encounter</w:t>
      </w:r>
      <w:r w:rsidR="00560656" w:rsidRPr="00F67AAE">
        <w:rPr>
          <w:rFonts w:ascii="Arial Narrow" w:eastAsia="Times New Roman" w:hAnsi="Arial Narrow" w:cs="Arial Narrow"/>
        </w:rPr>
        <w:t xml:space="preserve"> </w:t>
      </w:r>
      <w:r w:rsidRPr="00F67AAE">
        <w:rPr>
          <w:rFonts w:ascii="Arial Narrow" w:eastAsia="Times New Roman" w:hAnsi="Arial Narrow" w:cs="Arial Narrow"/>
        </w:rPr>
        <w:t xml:space="preserve">with an eligible encounter </w:t>
      </w:r>
      <w:r w:rsidR="006B4349" w:rsidRPr="00F67AAE">
        <w:rPr>
          <w:rFonts w:ascii="Arial Narrow" w:eastAsia="Times New Roman" w:hAnsi="Arial Narrow" w:cs="Arial Narrow"/>
        </w:rPr>
        <w:t>and</w:t>
      </w:r>
      <w:r w:rsidRPr="00F67AAE">
        <w:rPr>
          <w:rFonts w:ascii="Arial Narrow" w:eastAsia="Times New Roman" w:hAnsi="Arial Narrow" w:cs="Arial Narrow"/>
        </w:rPr>
        <w:t xml:space="preserve"> positive/detectable HCV RNA test </w:t>
      </w:r>
      <w:r w:rsidR="00BD041C">
        <w:rPr>
          <w:rFonts w:ascii="Arial Narrow" w:eastAsia="Times New Roman" w:hAnsi="Arial Narrow" w:cs="Arial Narrow"/>
        </w:rPr>
        <w:t xml:space="preserve">result </w:t>
      </w:r>
      <w:r w:rsidRPr="00F67AAE">
        <w:rPr>
          <w:rFonts w:ascii="Arial Narrow" w:eastAsia="Times New Roman" w:hAnsi="Arial Narrow" w:cs="Arial Narrow"/>
        </w:rPr>
        <w:t>in the denominator identification period</w:t>
      </w:r>
      <w:r w:rsidR="00F410EC" w:rsidRPr="00F67AAE">
        <w:rPr>
          <w:rFonts w:ascii="Arial Narrow" w:eastAsia="Times New Roman" w:hAnsi="Arial Narrow" w:cs="Arial Narrow"/>
        </w:rPr>
        <w:t xml:space="preserve"> w</w:t>
      </w:r>
      <w:r w:rsidR="009E5855" w:rsidRPr="00F67AAE">
        <w:rPr>
          <w:rFonts w:ascii="Arial Narrow" w:eastAsia="Times New Roman" w:hAnsi="Arial Narrow" w:cs="Arial Narrow"/>
        </w:rPr>
        <w:t>ho have</w:t>
      </w:r>
      <w:r w:rsidR="00BD041C">
        <w:rPr>
          <w:rFonts w:ascii="Arial Narrow" w:eastAsia="Times New Roman" w:hAnsi="Arial Narrow" w:cs="Arial Narrow"/>
        </w:rPr>
        <w:t xml:space="preserve"> a</w:t>
      </w:r>
      <w:r w:rsidR="00F410EC" w:rsidRPr="00F67AAE">
        <w:rPr>
          <w:rFonts w:ascii="Arial Narrow" w:eastAsia="Times New Roman" w:hAnsi="Arial Narrow" w:cs="Arial Narrow"/>
        </w:rPr>
        <w:t xml:space="preserve"> </w:t>
      </w:r>
      <w:r w:rsidR="000B1E60" w:rsidRPr="00F67AAE">
        <w:rPr>
          <w:rFonts w:ascii="Arial Narrow" w:eastAsia="Times New Roman" w:hAnsi="Arial Narrow" w:cs="Arial Narrow"/>
        </w:rPr>
        <w:t xml:space="preserve">subsequent </w:t>
      </w:r>
      <w:r w:rsidR="00280254" w:rsidRPr="00F67AAE">
        <w:rPr>
          <w:rFonts w:ascii="Arial Narrow" w:eastAsia="Times New Roman" w:hAnsi="Arial Narrow" w:cs="Arial Narrow"/>
        </w:rPr>
        <w:t>negative/</w:t>
      </w:r>
      <w:r w:rsidR="00F410EC" w:rsidRPr="00F67AAE">
        <w:rPr>
          <w:rFonts w:ascii="Arial Narrow" w:eastAsia="Times New Roman" w:hAnsi="Arial Narrow" w:cs="Arial Narrow"/>
        </w:rPr>
        <w:t xml:space="preserve">undetectable HCV RNA </w:t>
      </w:r>
      <w:r w:rsidR="00F14535">
        <w:rPr>
          <w:rFonts w:ascii="Arial Narrow" w:eastAsia="Times New Roman" w:hAnsi="Arial Narrow" w:cs="Arial Narrow"/>
        </w:rPr>
        <w:t xml:space="preserve">test </w:t>
      </w:r>
      <w:r w:rsidR="00CC7550" w:rsidRPr="00F67AAE">
        <w:rPr>
          <w:rFonts w:ascii="Arial Narrow" w:eastAsia="Times New Roman" w:hAnsi="Arial Narrow" w:cs="Arial Narrow"/>
        </w:rPr>
        <w:t>result</w:t>
      </w:r>
      <w:r w:rsidR="00266217">
        <w:rPr>
          <w:rFonts w:ascii="Arial Narrow" w:eastAsia="Times New Roman" w:hAnsi="Arial Narrow" w:cs="Arial Narrow"/>
        </w:rPr>
        <w:t xml:space="preserve"> </w:t>
      </w:r>
      <w:r w:rsidR="00F410EC" w:rsidRPr="00F67AAE">
        <w:rPr>
          <w:rFonts w:ascii="Arial Narrow" w:eastAsia="Times New Roman" w:hAnsi="Arial Narrow" w:cs="Arial Narrow"/>
        </w:rPr>
        <w:t>20 weeks</w:t>
      </w:r>
      <w:r w:rsidR="00C22C26" w:rsidRPr="00F67AAE">
        <w:rPr>
          <w:rFonts w:ascii="Arial Narrow" w:eastAsia="Times New Roman" w:hAnsi="Arial Narrow" w:cs="Arial Narrow"/>
        </w:rPr>
        <w:t xml:space="preserve"> to 12 months</w:t>
      </w:r>
      <w:r w:rsidR="00F410EC" w:rsidRPr="00F67AAE">
        <w:rPr>
          <w:rFonts w:ascii="Arial Narrow" w:eastAsia="Times New Roman" w:hAnsi="Arial Narrow" w:cs="Arial Narrow"/>
        </w:rPr>
        <w:t xml:space="preserve"> after</w:t>
      </w:r>
      <w:r w:rsidR="00683C11" w:rsidRPr="00F67AAE">
        <w:rPr>
          <w:rFonts w:ascii="Arial Narrow" w:eastAsia="Times New Roman" w:hAnsi="Arial Narrow" w:cs="Arial Narrow"/>
        </w:rPr>
        <w:t xml:space="preserve"> first</w:t>
      </w:r>
      <w:r w:rsidR="00F410EC" w:rsidRPr="00F67AAE">
        <w:rPr>
          <w:rFonts w:ascii="Arial Narrow" w:eastAsia="Times New Roman" w:hAnsi="Arial Narrow" w:cs="Arial Narrow"/>
        </w:rPr>
        <w:t xml:space="preserve"> positive</w:t>
      </w:r>
      <w:r w:rsidR="00AA0A26" w:rsidRPr="00F67AAE">
        <w:rPr>
          <w:rFonts w:ascii="Arial Narrow" w:eastAsia="Times New Roman" w:hAnsi="Arial Narrow" w:cs="Arial Narrow"/>
        </w:rPr>
        <w:t>/detectable HCV</w:t>
      </w:r>
      <w:r w:rsidR="00F410EC" w:rsidRPr="00F67AAE">
        <w:rPr>
          <w:rFonts w:ascii="Arial Narrow" w:eastAsia="Times New Roman" w:hAnsi="Arial Narrow" w:cs="Arial Narrow"/>
        </w:rPr>
        <w:t xml:space="preserve"> RNA </w:t>
      </w:r>
      <w:r w:rsidR="00BD041C">
        <w:rPr>
          <w:rFonts w:ascii="Arial Narrow" w:eastAsia="Times New Roman" w:hAnsi="Arial Narrow" w:cs="Arial Narrow"/>
        </w:rPr>
        <w:t xml:space="preserve">test result </w:t>
      </w:r>
      <w:r w:rsidR="00D97F61" w:rsidRPr="00F67AAE">
        <w:rPr>
          <w:rFonts w:ascii="Arial Narrow" w:eastAsia="Times New Roman" w:hAnsi="Arial Narrow" w:cs="Arial Narrow"/>
        </w:rPr>
        <w:t xml:space="preserve">identified </w:t>
      </w:r>
      <w:r w:rsidR="00AA0A26" w:rsidRPr="00F67AAE">
        <w:rPr>
          <w:rFonts w:ascii="Arial Narrow" w:eastAsia="Times New Roman" w:hAnsi="Arial Narrow" w:cs="Arial Narrow"/>
        </w:rPr>
        <w:t>in the denominator identification period</w:t>
      </w:r>
      <w:r w:rsidR="00984C8D" w:rsidRPr="00F67AAE">
        <w:rPr>
          <w:rFonts w:ascii="Arial Narrow" w:eastAsia="Times New Roman" w:hAnsi="Arial Narrow" w:cs="Arial Narrow"/>
        </w:rPr>
        <w:t>.</w:t>
      </w:r>
    </w:p>
    <w:p w14:paraId="59AD5991" w14:textId="1D74A230" w:rsidR="00AE41C1" w:rsidRPr="00F67AAE" w:rsidRDefault="00AE41C1" w:rsidP="00152A08">
      <w:pPr>
        <w:widowControl w:val="0"/>
        <w:kinsoku w:val="0"/>
        <w:overflowPunct w:val="0"/>
        <w:autoSpaceDE w:val="0"/>
        <w:autoSpaceDN w:val="0"/>
        <w:adjustRightInd w:val="0"/>
        <w:spacing w:after="0" w:line="240" w:lineRule="auto"/>
        <w:ind w:left="180" w:right="222"/>
        <w:rPr>
          <w:rFonts w:ascii="Arial Narrow" w:eastAsia="Times New Roman" w:hAnsi="Arial Narrow" w:cs="Arial Narrow"/>
        </w:rPr>
      </w:pPr>
    </w:p>
    <w:p w14:paraId="019EA161" w14:textId="77777777" w:rsidR="00F410EC" w:rsidRPr="00F67AAE" w:rsidRDefault="00F410EC" w:rsidP="00F410EC">
      <w:pPr>
        <w:widowControl w:val="0"/>
        <w:kinsoku w:val="0"/>
        <w:overflowPunct w:val="0"/>
        <w:autoSpaceDE w:val="0"/>
        <w:autoSpaceDN w:val="0"/>
        <w:adjustRightInd w:val="0"/>
        <w:spacing w:before="11" w:after="0" w:line="240" w:lineRule="auto"/>
        <w:rPr>
          <w:rFonts w:ascii="Arial Narrow" w:eastAsia="Times New Roman" w:hAnsi="Arial Narrow" w:cs="Arial Narrow"/>
          <w:sz w:val="10"/>
          <w:szCs w:val="10"/>
        </w:rPr>
      </w:pPr>
    </w:p>
    <w:p w14:paraId="3DA1C6AD" w14:textId="77777777" w:rsidR="00F410EC" w:rsidRPr="00F67AAE" w:rsidRDefault="00F410EC" w:rsidP="0019715A">
      <w:pPr>
        <w:widowControl w:val="0"/>
        <w:kinsoku w:val="0"/>
        <w:overflowPunct w:val="0"/>
        <w:autoSpaceDE w:val="0"/>
        <w:autoSpaceDN w:val="0"/>
        <w:adjustRightInd w:val="0"/>
        <w:spacing w:before="74" w:after="0" w:line="240" w:lineRule="auto"/>
        <w:ind w:right="4982"/>
        <w:outlineLvl w:val="1"/>
        <w:rPr>
          <w:rFonts w:ascii="Arial Narrow" w:eastAsia="Times New Roman" w:hAnsi="Arial Narrow" w:cs="Arial Narrow"/>
        </w:rPr>
      </w:pPr>
      <w:r w:rsidRPr="00F67AAE">
        <w:rPr>
          <w:rFonts w:ascii="Arial Narrow" w:eastAsia="Times New Roman" w:hAnsi="Arial Narrow" w:cs="Arial Narrow"/>
          <w:b/>
          <w:bCs/>
          <w:u w:val="single"/>
        </w:rPr>
        <w:t>Numerator</w:t>
      </w:r>
      <w:r w:rsidRPr="00F67AAE">
        <w:rPr>
          <w:rFonts w:ascii="Arial Narrow" w:eastAsia="Times New Roman" w:hAnsi="Arial Narrow" w:cs="Arial Narrow"/>
          <w:b/>
          <w:bCs/>
          <w:spacing w:val="-1"/>
          <w:u w:val="single"/>
        </w:rPr>
        <w:t xml:space="preserve"> </w:t>
      </w:r>
      <w:r w:rsidRPr="00F67AAE">
        <w:rPr>
          <w:rFonts w:ascii="Arial Narrow" w:eastAsia="Times New Roman" w:hAnsi="Arial Narrow" w:cs="Arial Narrow"/>
          <w:b/>
          <w:bCs/>
          <w:u w:val="single"/>
        </w:rPr>
        <w:t>Options:</w:t>
      </w:r>
    </w:p>
    <w:p w14:paraId="024FBCC9" w14:textId="1BA8E864" w:rsidR="00F410EC" w:rsidRPr="00F67AAE" w:rsidRDefault="00F410EC" w:rsidP="00420581">
      <w:pPr>
        <w:widowControl w:val="0"/>
        <w:kinsoku w:val="0"/>
        <w:overflowPunct w:val="0"/>
        <w:autoSpaceDE w:val="0"/>
        <w:autoSpaceDN w:val="0"/>
        <w:adjustRightInd w:val="0"/>
        <w:spacing w:before="2" w:after="0" w:line="240" w:lineRule="auto"/>
        <w:ind w:left="900" w:right="276"/>
        <w:rPr>
          <w:rFonts w:ascii="Arial Narrow" w:eastAsia="Times New Roman" w:hAnsi="Arial Narrow" w:cs="Arial Narrow"/>
          <w:iCs/>
        </w:rPr>
      </w:pPr>
      <w:r w:rsidRPr="00F67AAE">
        <w:rPr>
          <w:rFonts w:ascii="Arial Narrow" w:eastAsia="Times New Roman" w:hAnsi="Arial Narrow" w:cs="Arial Narrow"/>
          <w:b/>
          <w:bCs/>
          <w:i/>
          <w:iCs/>
        </w:rPr>
        <w:t>Performance</w:t>
      </w:r>
      <w:r w:rsidRPr="00F67AAE">
        <w:rPr>
          <w:rFonts w:ascii="Arial Narrow" w:eastAsia="Times New Roman" w:hAnsi="Arial Narrow" w:cs="Arial Narrow"/>
          <w:b/>
          <w:bCs/>
          <w:i/>
          <w:iCs/>
          <w:spacing w:val="-1"/>
        </w:rPr>
        <w:t xml:space="preserve"> </w:t>
      </w:r>
      <w:r w:rsidRPr="00F67AAE">
        <w:rPr>
          <w:rFonts w:ascii="Arial Narrow" w:eastAsia="Times New Roman" w:hAnsi="Arial Narrow" w:cs="Arial Narrow"/>
          <w:b/>
          <w:bCs/>
          <w:i/>
          <w:iCs/>
        </w:rPr>
        <w:t>Met</w:t>
      </w:r>
      <w:r w:rsidRPr="00F67AAE">
        <w:rPr>
          <w:rFonts w:ascii="Arial Narrow" w:eastAsia="Times New Roman" w:hAnsi="Arial Narrow" w:cs="Arial Narrow"/>
          <w:i/>
          <w:iCs/>
        </w:rPr>
        <w:t>:</w:t>
      </w:r>
      <w:r w:rsidRPr="00F67AAE">
        <w:rPr>
          <w:rFonts w:ascii="Arial Narrow" w:eastAsia="Times New Roman" w:hAnsi="Arial Narrow" w:cs="Arial Narrow"/>
          <w:iCs/>
        </w:rPr>
        <w:t xml:space="preserve"> </w:t>
      </w:r>
      <w:r w:rsidR="007A5C2C" w:rsidRPr="00F67AAE">
        <w:rPr>
          <w:rFonts w:ascii="Arial Narrow" w:eastAsia="Times New Roman" w:hAnsi="Arial Narrow" w:cs="Arial Narrow"/>
          <w:iCs/>
        </w:rPr>
        <w:t>The patient achieved s</w:t>
      </w:r>
      <w:r w:rsidR="00F30EB2" w:rsidRPr="00F67AAE">
        <w:rPr>
          <w:rFonts w:ascii="Arial Narrow" w:eastAsia="Times New Roman" w:hAnsi="Arial Narrow" w:cs="Arial Narrow"/>
          <w:iCs/>
        </w:rPr>
        <w:t>ustained vir</w:t>
      </w:r>
      <w:r w:rsidR="00FA20FD" w:rsidRPr="00F67AAE">
        <w:rPr>
          <w:rFonts w:ascii="Arial Narrow" w:eastAsia="Times New Roman" w:hAnsi="Arial Narrow" w:cs="Arial Narrow"/>
          <w:iCs/>
        </w:rPr>
        <w:t>ologic</w:t>
      </w:r>
      <w:r w:rsidR="00F30EB2" w:rsidRPr="00F67AAE">
        <w:rPr>
          <w:rFonts w:ascii="Arial Narrow" w:eastAsia="Times New Roman" w:hAnsi="Arial Narrow" w:cs="Arial Narrow"/>
          <w:iCs/>
        </w:rPr>
        <w:t xml:space="preserve">al </w:t>
      </w:r>
      <w:r w:rsidR="00322FA0" w:rsidRPr="00F67AAE">
        <w:rPr>
          <w:rFonts w:ascii="Arial Narrow" w:eastAsia="Times New Roman" w:hAnsi="Arial Narrow" w:cs="Arial Narrow"/>
          <w:iCs/>
        </w:rPr>
        <w:t>response</w:t>
      </w:r>
      <w:r w:rsidR="00F30EB2" w:rsidRPr="00F67AAE">
        <w:rPr>
          <w:rFonts w:ascii="Arial Narrow" w:eastAsia="Times New Roman" w:hAnsi="Arial Narrow" w:cs="Arial Narrow"/>
          <w:iCs/>
        </w:rPr>
        <w:t xml:space="preserve"> </w:t>
      </w:r>
      <w:r w:rsidR="007A5C2C" w:rsidRPr="00F67AAE">
        <w:rPr>
          <w:rFonts w:ascii="Arial Narrow" w:eastAsia="Times New Roman" w:hAnsi="Arial Narrow" w:cs="Arial Narrow"/>
          <w:iCs/>
        </w:rPr>
        <w:t xml:space="preserve">as </w:t>
      </w:r>
      <w:r w:rsidR="00434567" w:rsidRPr="00F67AAE">
        <w:rPr>
          <w:rFonts w:ascii="Arial Narrow" w:eastAsia="Times New Roman" w:hAnsi="Arial Narrow" w:cs="Arial Narrow"/>
          <w:iCs/>
        </w:rPr>
        <w:t>identified</w:t>
      </w:r>
      <w:r w:rsidR="007A5C2C" w:rsidRPr="00F67AAE">
        <w:rPr>
          <w:rFonts w:ascii="Arial Narrow" w:eastAsia="Times New Roman" w:hAnsi="Arial Narrow" w:cs="Arial Narrow"/>
          <w:iCs/>
        </w:rPr>
        <w:t xml:space="preserve"> by a</w:t>
      </w:r>
      <w:r w:rsidR="00E37545">
        <w:rPr>
          <w:rFonts w:ascii="Arial Narrow" w:eastAsia="Times New Roman" w:hAnsi="Arial Narrow" w:cs="Arial Narrow"/>
          <w:iCs/>
        </w:rPr>
        <w:t>n</w:t>
      </w:r>
      <w:r w:rsidR="001F3C06" w:rsidRPr="00F67AAE">
        <w:rPr>
          <w:rFonts w:ascii="Arial Narrow" w:eastAsia="Times New Roman" w:hAnsi="Arial Narrow" w:cs="Arial Narrow"/>
          <w:iCs/>
        </w:rPr>
        <w:t xml:space="preserve"> </w:t>
      </w:r>
      <w:r w:rsidR="007A5C2C" w:rsidRPr="00F67AAE">
        <w:rPr>
          <w:rFonts w:ascii="Arial Narrow" w:eastAsia="Times New Roman" w:hAnsi="Arial Narrow" w:cs="Arial Narrow"/>
          <w:iCs/>
        </w:rPr>
        <w:t>HCV RNA test (CPT</w:t>
      </w:r>
      <w:r w:rsidR="00560656" w:rsidRPr="00F67AAE">
        <w:rPr>
          <w:rFonts w:ascii="Arial Narrow" w:eastAsia="Times New Roman" w:hAnsi="Arial Narrow" w:cs="Arial Narrow"/>
          <w:iCs/>
        </w:rPr>
        <w:t xml:space="preserve"> 87522</w:t>
      </w:r>
      <w:r w:rsidR="007A5C2C" w:rsidRPr="00F67AAE">
        <w:rPr>
          <w:rFonts w:ascii="Arial Narrow" w:eastAsia="Times New Roman" w:hAnsi="Arial Narrow" w:cs="Arial Narrow"/>
          <w:iCs/>
        </w:rPr>
        <w:t xml:space="preserve">) </w:t>
      </w:r>
      <w:r w:rsidR="00FA20FD" w:rsidRPr="00F67AAE">
        <w:rPr>
          <w:rFonts w:ascii="Arial Narrow" w:eastAsia="Times New Roman" w:hAnsi="Arial Narrow" w:cs="Arial Narrow"/>
          <w:iCs/>
        </w:rPr>
        <w:t>or (CPT</w:t>
      </w:r>
      <w:r w:rsidR="002775D8">
        <w:rPr>
          <w:rFonts w:ascii="Arial Narrow" w:eastAsia="Times New Roman" w:hAnsi="Arial Narrow" w:cs="Arial Narrow"/>
          <w:iCs/>
        </w:rPr>
        <w:t xml:space="preserve"> </w:t>
      </w:r>
      <w:r w:rsidR="00FA20FD" w:rsidRPr="00F67AAE">
        <w:rPr>
          <w:rFonts w:ascii="Arial Narrow" w:eastAsia="Times New Roman" w:hAnsi="Arial Narrow" w:cs="Arial Narrow"/>
          <w:iCs/>
        </w:rPr>
        <w:t xml:space="preserve">87521) </w:t>
      </w:r>
      <w:r w:rsidR="007A5C2C" w:rsidRPr="00F67AAE">
        <w:rPr>
          <w:rFonts w:ascii="Arial Narrow" w:eastAsia="Times New Roman" w:hAnsi="Arial Narrow" w:cs="Arial Narrow"/>
          <w:iCs/>
        </w:rPr>
        <w:t>with a negative</w:t>
      </w:r>
      <w:r w:rsidR="00037711" w:rsidRPr="00F67AAE">
        <w:rPr>
          <w:rFonts w:ascii="Arial Narrow" w:eastAsia="Times New Roman" w:hAnsi="Arial Narrow" w:cs="Arial Narrow"/>
          <w:iCs/>
        </w:rPr>
        <w:t>/</w:t>
      </w:r>
      <w:r w:rsidR="00FA20FD" w:rsidRPr="00F67AAE">
        <w:rPr>
          <w:rFonts w:ascii="Arial Narrow" w:eastAsia="Times New Roman" w:hAnsi="Arial Narrow" w:cs="Arial Narrow"/>
          <w:iCs/>
        </w:rPr>
        <w:t>un</w:t>
      </w:r>
      <w:r w:rsidR="00037711" w:rsidRPr="00F67AAE">
        <w:rPr>
          <w:rFonts w:ascii="Arial Narrow" w:eastAsia="Times New Roman" w:hAnsi="Arial Narrow" w:cs="Arial Narrow"/>
          <w:iCs/>
        </w:rPr>
        <w:t>detectable</w:t>
      </w:r>
      <w:r w:rsidR="001F3C06" w:rsidRPr="00F67AAE">
        <w:rPr>
          <w:rFonts w:ascii="Arial Narrow" w:eastAsia="Times New Roman" w:hAnsi="Arial Narrow" w:cs="Arial Narrow"/>
          <w:iCs/>
        </w:rPr>
        <w:t xml:space="preserve"> HCV RNA</w:t>
      </w:r>
      <w:r w:rsidR="007A5C2C" w:rsidRPr="00F67AAE">
        <w:rPr>
          <w:rFonts w:ascii="Arial Narrow" w:eastAsia="Times New Roman" w:hAnsi="Arial Narrow" w:cs="Arial Narrow"/>
          <w:iCs/>
        </w:rPr>
        <w:t xml:space="preserve"> result </w:t>
      </w:r>
      <w:r w:rsidR="001F3C06" w:rsidRPr="00F67AAE">
        <w:rPr>
          <w:rFonts w:ascii="Arial Narrow" w:eastAsia="Times New Roman" w:hAnsi="Arial Narrow" w:cs="Arial Narrow"/>
          <w:iCs/>
        </w:rPr>
        <w:t>that</w:t>
      </w:r>
      <w:r w:rsidR="007A5C2C" w:rsidRPr="00F67AAE">
        <w:rPr>
          <w:rFonts w:ascii="Arial Narrow" w:eastAsia="Times New Roman" w:hAnsi="Arial Narrow" w:cs="Arial Narrow"/>
          <w:iCs/>
        </w:rPr>
        <w:t xml:space="preserve"> occurred </w:t>
      </w:r>
      <w:r w:rsidR="00F30EB2" w:rsidRPr="00F67AAE">
        <w:rPr>
          <w:rFonts w:ascii="Arial Narrow" w:eastAsia="Times New Roman" w:hAnsi="Arial Narrow" w:cs="Arial Narrow"/>
          <w:iCs/>
        </w:rPr>
        <w:t xml:space="preserve">20 weeks to 12 months </w:t>
      </w:r>
      <w:r w:rsidR="007A5C2C" w:rsidRPr="00F67AAE">
        <w:rPr>
          <w:rFonts w:ascii="Arial Narrow" w:eastAsia="Times New Roman" w:hAnsi="Arial Narrow" w:cs="Arial Narrow"/>
          <w:iCs/>
        </w:rPr>
        <w:t>after the</w:t>
      </w:r>
      <w:r w:rsidR="00F30EB2" w:rsidRPr="00F67AAE">
        <w:rPr>
          <w:rFonts w:ascii="Arial Narrow" w:eastAsia="Times New Roman" w:hAnsi="Arial Narrow" w:cs="Arial Narrow"/>
          <w:iCs/>
        </w:rPr>
        <w:t xml:space="preserve"> first positive</w:t>
      </w:r>
      <w:r w:rsidR="00565F07" w:rsidRPr="00F67AAE">
        <w:rPr>
          <w:rFonts w:ascii="Arial Narrow" w:eastAsia="Times New Roman" w:hAnsi="Arial Narrow" w:cs="Arial Narrow"/>
          <w:iCs/>
        </w:rPr>
        <w:t>/detectable</w:t>
      </w:r>
      <w:r w:rsidR="00F30EB2" w:rsidRPr="00F67AAE">
        <w:rPr>
          <w:rFonts w:ascii="Arial Narrow" w:eastAsia="Times New Roman" w:hAnsi="Arial Narrow" w:cs="Arial Narrow"/>
          <w:iCs/>
        </w:rPr>
        <w:t xml:space="preserve"> HCV RNA test result within the denominator identification period. </w:t>
      </w:r>
      <w:r w:rsidRPr="00F67AAE">
        <w:rPr>
          <w:rFonts w:ascii="Arial Narrow" w:eastAsia="Times New Roman" w:hAnsi="Arial Narrow" w:cs="Arial Narrow"/>
          <w:iCs/>
        </w:rPr>
        <w:t>(GXXXX)</w:t>
      </w:r>
    </w:p>
    <w:p w14:paraId="480A131B" w14:textId="77777777" w:rsidR="00F410EC" w:rsidRPr="00F67AAE" w:rsidRDefault="00F410EC" w:rsidP="00F410EC">
      <w:pPr>
        <w:widowControl w:val="0"/>
        <w:kinsoku w:val="0"/>
        <w:overflowPunct w:val="0"/>
        <w:autoSpaceDE w:val="0"/>
        <w:autoSpaceDN w:val="0"/>
        <w:adjustRightInd w:val="0"/>
        <w:spacing w:after="0" w:line="252" w:lineRule="exact"/>
        <w:ind w:left="220" w:right="8720"/>
        <w:outlineLvl w:val="1"/>
        <w:rPr>
          <w:rFonts w:ascii="Arial Narrow" w:eastAsia="Times New Roman" w:hAnsi="Arial Narrow" w:cs="Arial Narrow"/>
          <w:b/>
          <w:bCs/>
          <w:u w:val="single"/>
        </w:rPr>
      </w:pPr>
    </w:p>
    <w:p w14:paraId="458BD378" w14:textId="77777777" w:rsidR="00F410EC" w:rsidRPr="00F67AAE" w:rsidRDefault="00F410EC" w:rsidP="00F410EC">
      <w:pPr>
        <w:widowControl w:val="0"/>
        <w:kinsoku w:val="0"/>
        <w:overflowPunct w:val="0"/>
        <w:autoSpaceDE w:val="0"/>
        <w:autoSpaceDN w:val="0"/>
        <w:adjustRightInd w:val="0"/>
        <w:spacing w:after="0" w:line="252" w:lineRule="exact"/>
        <w:ind w:left="220" w:right="8720"/>
        <w:outlineLvl w:val="1"/>
        <w:rPr>
          <w:rFonts w:ascii="Arial Narrow" w:eastAsia="Times New Roman" w:hAnsi="Arial Narrow" w:cs="Arial Narrow"/>
          <w:b/>
          <w:bCs/>
          <w:u w:val="single"/>
        </w:rPr>
      </w:pPr>
      <w:r w:rsidRPr="00F67AAE">
        <w:rPr>
          <w:rFonts w:ascii="Arial Narrow" w:eastAsia="Times New Roman" w:hAnsi="Arial Narrow" w:cs="Arial Narrow"/>
          <w:b/>
          <w:bCs/>
          <w:u w:val="single"/>
        </w:rPr>
        <w:t>OR</w:t>
      </w:r>
    </w:p>
    <w:p w14:paraId="3389E5BF" w14:textId="1DACB167" w:rsidR="00DB6913" w:rsidRPr="00F67AAE" w:rsidRDefault="00E8491B" w:rsidP="00F23C9C">
      <w:pPr>
        <w:widowControl w:val="0"/>
        <w:autoSpaceDE w:val="0"/>
        <w:autoSpaceDN w:val="0"/>
        <w:adjustRightInd w:val="0"/>
        <w:spacing w:after="0" w:line="240" w:lineRule="auto"/>
        <w:ind w:left="900"/>
        <w:rPr>
          <w:rFonts w:ascii="Arial Narrow" w:eastAsia="Times New Roman" w:hAnsi="Arial Narrow" w:cs="Times New Roman"/>
          <w:bCs/>
          <w:i/>
          <w:iCs/>
        </w:rPr>
      </w:pPr>
      <w:r w:rsidRPr="00F67AAE">
        <w:rPr>
          <w:rFonts w:ascii="Arial Narrow" w:eastAsia="Times New Roman" w:hAnsi="Arial Narrow" w:cs="Times New Roman"/>
          <w:b/>
          <w:i/>
        </w:rPr>
        <w:t>Denominator</w:t>
      </w:r>
      <w:r w:rsidR="00F410EC" w:rsidRPr="00F67AAE">
        <w:rPr>
          <w:rFonts w:ascii="Arial Narrow" w:eastAsia="Times New Roman" w:hAnsi="Arial Narrow" w:cs="Times New Roman"/>
          <w:b/>
          <w:i/>
        </w:rPr>
        <w:t xml:space="preserve"> Exc</w:t>
      </w:r>
      <w:r w:rsidR="00046AF3" w:rsidRPr="00F67AAE">
        <w:rPr>
          <w:rFonts w:ascii="Arial Narrow" w:eastAsia="Times New Roman" w:hAnsi="Arial Narrow" w:cs="Times New Roman"/>
          <w:b/>
          <w:i/>
        </w:rPr>
        <w:t>eption</w:t>
      </w:r>
      <w:r w:rsidR="003115F3" w:rsidRPr="00F67AAE">
        <w:rPr>
          <w:rFonts w:ascii="Arial Narrow" w:eastAsia="Times New Roman" w:hAnsi="Arial Narrow" w:cs="Times New Roman"/>
          <w:b/>
          <w:i/>
        </w:rPr>
        <w:t>:</w:t>
      </w:r>
      <w:r w:rsidR="00F410EC" w:rsidRPr="00F67AAE">
        <w:rPr>
          <w:rFonts w:ascii="Arial Narrow" w:eastAsia="Times New Roman" w:hAnsi="Arial Narrow" w:cs="Times New Roman"/>
          <w:b/>
          <w:iCs/>
        </w:rPr>
        <w:t xml:space="preserve"> </w:t>
      </w:r>
      <w:r w:rsidR="00565F07" w:rsidRPr="00F67AAE">
        <w:rPr>
          <w:rFonts w:ascii="Arial Narrow" w:eastAsia="Times New Roman" w:hAnsi="Arial Narrow" w:cs="Times New Roman"/>
          <w:bCs/>
          <w:iCs/>
        </w:rPr>
        <w:t>Repeat</w:t>
      </w:r>
      <w:r w:rsidR="00565F07" w:rsidRPr="00F67AAE">
        <w:rPr>
          <w:rFonts w:ascii="Arial Narrow" w:eastAsia="Times New Roman" w:hAnsi="Arial Narrow" w:cs="Times New Roman"/>
          <w:bCs/>
          <w:i/>
        </w:rPr>
        <w:t xml:space="preserve"> </w:t>
      </w:r>
      <w:r w:rsidR="005915E2" w:rsidRPr="00F67AAE">
        <w:rPr>
          <w:rFonts w:ascii="Arial Narrow" w:eastAsia="Times New Roman" w:hAnsi="Arial Narrow" w:cs="Times New Roman"/>
          <w:bCs/>
          <w:iCs/>
        </w:rPr>
        <w:t>HCV RNA labs not performed</w:t>
      </w:r>
      <w:r w:rsidR="00F410EC" w:rsidRPr="00F67AAE">
        <w:rPr>
          <w:rFonts w:ascii="Arial Narrow" w:eastAsia="Times New Roman" w:hAnsi="Arial Narrow" w:cs="Times New Roman"/>
        </w:rPr>
        <w:t xml:space="preserve"> for </w:t>
      </w:r>
      <w:r w:rsidR="00F7522C">
        <w:rPr>
          <w:rFonts w:ascii="Arial Narrow" w:eastAsia="Times New Roman" w:hAnsi="Arial Narrow" w:cs="Times New Roman"/>
        </w:rPr>
        <w:t xml:space="preserve">medical </w:t>
      </w:r>
      <w:r w:rsidR="00F410EC" w:rsidRPr="00F67AAE">
        <w:rPr>
          <w:rFonts w:ascii="Arial Narrow" w:eastAsia="Times New Roman" w:hAnsi="Arial Narrow" w:cs="Times New Roman"/>
        </w:rPr>
        <w:t xml:space="preserve">reasons documented by clinician (e.g., </w:t>
      </w:r>
      <w:r w:rsidR="00BB1486">
        <w:rPr>
          <w:rFonts w:ascii="Arial Narrow" w:eastAsia="Times New Roman" w:hAnsi="Arial Narrow" w:cs="Times New Roman"/>
        </w:rPr>
        <w:t xml:space="preserve">delay in treatment of HCV related to treatment of HIV, HBV, </w:t>
      </w:r>
      <w:r w:rsidR="009E1B20">
        <w:rPr>
          <w:rFonts w:ascii="Arial Narrow" w:eastAsia="Times New Roman" w:hAnsi="Arial Narrow" w:cs="Times New Roman"/>
        </w:rPr>
        <w:t>hepatocellular carcinoma, decompensated cirrhosis</w:t>
      </w:r>
      <w:r w:rsidR="00F410EC" w:rsidRPr="00F67AAE">
        <w:rPr>
          <w:rFonts w:ascii="Arial Narrow" w:eastAsia="Times New Roman" w:hAnsi="Arial Narrow" w:cs="Times New Roman"/>
        </w:rPr>
        <w:t xml:space="preserve">) </w:t>
      </w:r>
      <w:r w:rsidR="00F82B6E" w:rsidRPr="00F67AAE">
        <w:rPr>
          <w:rFonts w:ascii="Arial Narrow" w:eastAsia="Times New Roman" w:hAnsi="Arial Narrow" w:cs="Times New Roman"/>
        </w:rPr>
        <w:t>(GXXXX)</w:t>
      </w:r>
      <w:r w:rsidR="00DB6913" w:rsidRPr="00F67AAE">
        <w:rPr>
          <w:rFonts w:ascii="Arial Narrow" w:eastAsia="Times New Roman" w:hAnsi="Arial Narrow" w:cs="Times New Roman"/>
          <w:bCs/>
        </w:rPr>
        <w:tab/>
      </w:r>
    </w:p>
    <w:p w14:paraId="71BB06DB" w14:textId="77777777" w:rsidR="006226C6" w:rsidRPr="00F67AAE" w:rsidRDefault="006226C6" w:rsidP="008C4B66">
      <w:pPr>
        <w:widowControl w:val="0"/>
        <w:autoSpaceDE w:val="0"/>
        <w:autoSpaceDN w:val="0"/>
        <w:adjustRightInd w:val="0"/>
        <w:spacing w:after="0" w:line="240" w:lineRule="auto"/>
        <w:ind w:left="270"/>
        <w:rPr>
          <w:rFonts w:ascii="Arial Narrow" w:eastAsia="Times New Roman" w:hAnsi="Arial Narrow" w:cs="Times New Roman"/>
          <w:b/>
          <w:u w:val="single"/>
        </w:rPr>
      </w:pPr>
    </w:p>
    <w:p w14:paraId="629BB8FB" w14:textId="1E8A260B" w:rsidR="00E56C26" w:rsidRPr="00F67AAE" w:rsidRDefault="00F410EC" w:rsidP="008C4B66">
      <w:pPr>
        <w:widowControl w:val="0"/>
        <w:autoSpaceDE w:val="0"/>
        <w:autoSpaceDN w:val="0"/>
        <w:adjustRightInd w:val="0"/>
        <w:spacing w:after="0" w:line="240" w:lineRule="auto"/>
        <w:ind w:left="270"/>
        <w:rPr>
          <w:rFonts w:ascii="Arial Narrow" w:eastAsia="Times New Roman" w:hAnsi="Arial Narrow" w:cs="Times New Roman"/>
          <w:b/>
          <w:u w:val="single"/>
        </w:rPr>
      </w:pPr>
      <w:r w:rsidRPr="00F67AAE">
        <w:rPr>
          <w:rFonts w:ascii="Arial Narrow" w:eastAsia="Times New Roman" w:hAnsi="Arial Narrow" w:cs="Times New Roman"/>
          <w:b/>
          <w:u w:val="single"/>
        </w:rPr>
        <w:t>OR</w:t>
      </w:r>
    </w:p>
    <w:p w14:paraId="16151554" w14:textId="5964B02D" w:rsidR="008C4B66" w:rsidRPr="009640C9" w:rsidRDefault="008C4B66" w:rsidP="009640C9">
      <w:pPr>
        <w:widowControl w:val="0"/>
        <w:autoSpaceDE w:val="0"/>
        <w:autoSpaceDN w:val="0"/>
        <w:adjustRightInd w:val="0"/>
        <w:spacing w:after="0" w:line="240" w:lineRule="auto"/>
        <w:ind w:left="870"/>
        <w:rPr>
          <w:rFonts w:ascii="Arial Narrow" w:eastAsia="Times New Roman" w:hAnsi="Arial Narrow" w:cs="Times New Roman"/>
          <w:bCs/>
        </w:rPr>
      </w:pPr>
      <w:r w:rsidRPr="00F67AAE">
        <w:rPr>
          <w:rFonts w:ascii="Arial Narrow" w:eastAsia="Times New Roman" w:hAnsi="Arial Narrow" w:cs="Times New Roman"/>
          <w:b/>
          <w:i/>
          <w:iCs/>
        </w:rPr>
        <w:t>Performance Not Met:</w:t>
      </w:r>
      <w:r w:rsidR="00B718AB" w:rsidRPr="00F67AAE">
        <w:rPr>
          <w:rFonts w:ascii="Arial Narrow" w:eastAsia="Times New Roman" w:hAnsi="Arial Narrow" w:cs="Times New Roman"/>
          <w:bCs/>
        </w:rPr>
        <w:t xml:space="preserve"> </w:t>
      </w:r>
      <w:r w:rsidR="007A5C2C" w:rsidRPr="00F67AAE">
        <w:rPr>
          <w:rFonts w:ascii="Arial Narrow" w:eastAsia="Times New Roman" w:hAnsi="Arial Narrow" w:cs="Times New Roman"/>
          <w:bCs/>
        </w:rPr>
        <w:t>Patient did not achieve sustained vir</w:t>
      </w:r>
      <w:r w:rsidR="001F3C06" w:rsidRPr="00F67AAE">
        <w:rPr>
          <w:rFonts w:ascii="Arial Narrow" w:eastAsia="Times New Roman" w:hAnsi="Arial Narrow" w:cs="Times New Roman"/>
          <w:bCs/>
        </w:rPr>
        <w:t>ologic</w:t>
      </w:r>
      <w:r w:rsidR="007A5C2C" w:rsidRPr="00F67AAE">
        <w:rPr>
          <w:rFonts w:ascii="Arial Narrow" w:eastAsia="Times New Roman" w:hAnsi="Arial Narrow" w:cs="Times New Roman"/>
          <w:bCs/>
        </w:rPr>
        <w:t xml:space="preserve">al </w:t>
      </w:r>
      <w:r w:rsidR="00322FA0" w:rsidRPr="00F67AAE">
        <w:rPr>
          <w:rFonts w:ascii="Arial Narrow" w:eastAsia="Times New Roman" w:hAnsi="Arial Narrow" w:cs="Times New Roman"/>
          <w:bCs/>
        </w:rPr>
        <w:t>response</w:t>
      </w:r>
      <w:r w:rsidR="00434567" w:rsidRPr="00F67AAE">
        <w:rPr>
          <w:rFonts w:ascii="Arial Narrow" w:eastAsia="Times New Roman" w:hAnsi="Arial Narrow" w:cs="Times New Roman"/>
          <w:bCs/>
        </w:rPr>
        <w:t>. Sustained vir</w:t>
      </w:r>
      <w:r w:rsidR="001F3C06" w:rsidRPr="00F67AAE">
        <w:rPr>
          <w:rFonts w:ascii="Arial Narrow" w:eastAsia="Times New Roman" w:hAnsi="Arial Narrow" w:cs="Times New Roman"/>
          <w:bCs/>
        </w:rPr>
        <w:t>ologic</w:t>
      </w:r>
      <w:r w:rsidR="00434567" w:rsidRPr="00F67AAE">
        <w:rPr>
          <w:rFonts w:ascii="Arial Narrow" w:eastAsia="Times New Roman" w:hAnsi="Arial Narrow" w:cs="Times New Roman"/>
          <w:bCs/>
        </w:rPr>
        <w:t xml:space="preserve">al </w:t>
      </w:r>
      <w:r w:rsidR="00322FA0" w:rsidRPr="00F67AAE">
        <w:rPr>
          <w:rFonts w:ascii="Arial Narrow" w:eastAsia="Times New Roman" w:hAnsi="Arial Narrow" w:cs="Times New Roman"/>
          <w:bCs/>
        </w:rPr>
        <w:t>response</w:t>
      </w:r>
      <w:r w:rsidR="00434567" w:rsidRPr="00F67AAE">
        <w:rPr>
          <w:rFonts w:ascii="Arial Narrow" w:eastAsia="Times New Roman" w:hAnsi="Arial Narrow" w:cs="Times New Roman"/>
          <w:bCs/>
        </w:rPr>
        <w:t xml:space="preserve"> is identified by </w:t>
      </w:r>
      <w:r w:rsidR="00434567" w:rsidRPr="00F67AAE">
        <w:rPr>
          <w:rFonts w:ascii="Arial Narrow" w:eastAsia="Times New Roman" w:hAnsi="Arial Narrow" w:cs="Arial Narrow"/>
          <w:iCs/>
        </w:rPr>
        <w:t>a</w:t>
      </w:r>
      <w:r w:rsidR="00EC258E">
        <w:rPr>
          <w:rFonts w:ascii="Arial Narrow" w:eastAsia="Times New Roman" w:hAnsi="Arial Narrow" w:cs="Arial Narrow"/>
          <w:iCs/>
        </w:rPr>
        <w:t>n</w:t>
      </w:r>
      <w:r w:rsidR="001F3C06" w:rsidRPr="00F67AAE">
        <w:rPr>
          <w:rFonts w:ascii="Arial Narrow" w:eastAsia="Times New Roman" w:hAnsi="Arial Narrow" w:cs="Arial Narrow"/>
          <w:iCs/>
        </w:rPr>
        <w:t xml:space="preserve"> </w:t>
      </w:r>
      <w:r w:rsidR="00434567" w:rsidRPr="00F67AAE">
        <w:rPr>
          <w:rFonts w:ascii="Arial Narrow" w:eastAsia="Times New Roman" w:hAnsi="Arial Narrow" w:cs="Arial Narrow"/>
          <w:iCs/>
        </w:rPr>
        <w:t xml:space="preserve">HCV RNA test (CPT 87522) </w:t>
      </w:r>
      <w:r w:rsidR="001F3C06" w:rsidRPr="00F67AAE">
        <w:rPr>
          <w:rFonts w:ascii="Arial Narrow" w:eastAsia="Times New Roman" w:hAnsi="Arial Narrow" w:cs="Arial Narrow"/>
          <w:iCs/>
        </w:rPr>
        <w:t xml:space="preserve">or (CPT 87521) </w:t>
      </w:r>
      <w:r w:rsidR="00434567" w:rsidRPr="00F67AAE">
        <w:rPr>
          <w:rFonts w:ascii="Arial Narrow" w:eastAsia="Times New Roman" w:hAnsi="Arial Narrow" w:cs="Arial Narrow"/>
          <w:iCs/>
        </w:rPr>
        <w:t>with a negative/</w:t>
      </w:r>
      <w:r w:rsidR="001F3C06" w:rsidRPr="00F67AAE">
        <w:rPr>
          <w:rFonts w:ascii="Arial Narrow" w:eastAsia="Times New Roman" w:hAnsi="Arial Narrow" w:cs="Arial Narrow"/>
          <w:iCs/>
        </w:rPr>
        <w:t>un</w:t>
      </w:r>
      <w:r w:rsidR="00434567" w:rsidRPr="00F67AAE">
        <w:rPr>
          <w:rFonts w:ascii="Arial Narrow" w:eastAsia="Times New Roman" w:hAnsi="Arial Narrow" w:cs="Arial Narrow"/>
          <w:iCs/>
        </w:rPr>
        <w:t>detectable</w:t>
      </w:r>
      <w:r w:rsidR="001F3C06" w:rsidRPr="00F67AAE">
        <w:rPr>
          <w:rFonts w:ascii="Arial Narrow" w:eastAsia="Times New Roman" w:hAnsi="Arial Narrow" w:cs="Arial Narrow"/>
          <w:iCs/>
        </w:rPr>
        <w:t xml:space="preserve"> HCV RNA</w:t>
      </w:r>
      <w:r w:rsidR="00434567" w:rsidRPr="00F67AAE">
        <w:rPr>
          <w:rFonts w:ascii="Arial Narrow" w:eastAsia="Times New Roman" w:hAnsi="Arial Narrow" w:cs="Arial Narrow"/>
          <w:iCs/>
        </w:rPr>
        <w:t xml:space="preserve"> result </w:t>
      </w:r>
      <w:r w:rsidR="001F3C06" w:rsidRPr="00F67AAE">
        <w:rPr>
          <w:rFonts w:ascii="Arial Narrow" w:eastAsia="Times New Roman" w:hAnsi="Arial Narrow" w:cs="Arial Narrow"/>
          <w:iCs/>
        </w:rPr>
        <w:t>that</w:t>
      </w:r>
      <w:r w:rsidR="00434567" w:rsidRPr="00F67AAE">
        <w:rPr>
          <w:rFonts w:ascii="Arial Narrow" w:eastAsia="Times New Roman" w:hAnsi="Arial Narrow" w:cs="Arial Narrow"/>
          <w:iCs/>
        </w:rPr>
        <w:t xml:space="preserve"> occurred 20 weeks to 12 months after the first positive/detectable HCV RNA test result within the denominator identification period. (GXXXX</w:t>
      </w:r>
      <w:r w:rsidR="00143EAB" w:rsidRPr="00F67AAE">
        <w:rPr>
          <w:rFonts w:ascii="Arial Narrow" w:eastAsia="Times New Roman" w:hAnsi="Arial Narrow" w:cs="Times New Roman"/>
          <w:bCs/>
        </w:rPr>
        <w:t>)</w:t>
      </w:r>
    </w:p>
    <w:p w14:paraId="427C49D8" w14:textId="77777777" w:rsidR="00565F07" w:rsidRDefault="00565F07" w:rsidP="00565F07">
      <w:pPr>
        <w:widowControl w:val="0"/>
        <w:autoSpaceDE w:val="0"/>
        <w:autoSpaceDN w:val="0"/>
        <w:adjustRightInd w:val="0"/>
        <w:spacing w:after="0" w:line="240" w:lineRule="auto"/>
        <w:ind w:left="270"/>
        <w:rPr>
          <w:rFonts w:ascii="Arial Narrow" w:eastAsia="Times New Roman" w:hAnsi="Arial Narrow" w:cs="Times New Roman"/>
          <w:b/>
          <w:u w:val="single"/>
        </w:rPr>
      </w:pPr>
    </w:p>
    <w:p w14:paraId="58226173" w14:textId="77777777" w:rsidR="00F410EC" w:rsidRPr="00F410EC" w:rsidRDefault="00F410EC" w:rsidP="00F410EC">
      <w:pPr>
        <w:widowControl w:val="0"/>
        <w:autoSpaceDE w:val="0"/>
        <w:autoSpaceDN w:val="0"/>
        <w:adjustRightInd w:val="0"/>
        <w:spacing w:after="0" w:line="240" w:lineRule="auto"/>
        <w:rPr>
          <w:rFonts w:ascii="Times New Roman" w:eastAsia="Times New Roman" w:hAnsi="Times New Roman" w:cs="Times New Roman"/>
          <w:b/>
          <w:sz w:val="24"/>
          <w:szCs w:val="24"/>
          <w:u w:val="single"/>
        </w:rPr>
      </w:pPr>
    </w:p>
    <w:p w14:paraId="3A016ECA" w14:textId="77777777" w:rsidR="00F410EC" w:rsidRPr="00F410EC" w:rsidRDefault="00F410EC" w:rsidP="00F410EC">
      <w:pPr>
        <w:widowControl w:val="0"/>
        <w:autoSpaceDE w:val="0"/>
        <w:autoSpaceDN w:val="0"/>
        <w:adjustRightInd w:val="0"/>
        <w:spacing w:after="0" w:line="240" w:lineRule="auto"/>
        <w:ind w:left="90"/>
        <w:rPr>
          <w:rFonts w:ascii="Arial Narrow" w:eastAsia="Times New Roman" w:hAnsi="Arial Narrow" w:cs="Times New Roman"/>
          <w:b/>
        </w:rPr>
      </w:pPr>
      <w:r w:rsidRPr="00F410EC">
        <w:rPr>
          <w:rFonts w:ascii="Arial Narrow" w:eastAsia="Times New Roman" w:hAnsi="Arial Narrow" w:cs="Times New Roman"/>
          <w:b/>
          <w:u w:val="single"/>
        </w:rPr>
        <w:t>RATIONALE:</w:t>
      </w:r>
    </w:p>
    <w:p w14:paraId="64041871" w14:textId="431CC23A" w:rsidR="00F410EC" w:rsidRPr="00F410EC" w:rsidRDefault="00F410EC" w:rsidP="00F410EC">
      <w:pPr>
        <w:widowControl w:val="0"/>
        <w:autoSpaceDE w:val="0"/>
        <w:autoSpaceDN w:val="0"/>
        <w:adjustRightInd w:val="0"/>
        <w:spacing w:after="0" w:line="240" w:lineRule="auto"/>
        <w:ind w:left="100"/>
        <w:rPr>
          <w:rFonts w:ascii="Arial Narrow" w:eastAsia="Times New Roman" w:hAnsi="Arial Narrow" w:cs="Times New Roman"/>
        </w:rPr>
      </w:pPr>
      <w:r w:rsidRPr="00F410EC">
        <w:rPr>
          <w:rFonts w:ascii="Arial Narrow" w:eastAsia="Times New Roman" w:hAnsi="Arial Narrow" w:cs="Times New Roman"/>
        </w:rPr>
        <w:t xml:space="preserve">Achieving SVR is the first step toward reducing future HCV morbidity and mortality. Once achieved, SVR is associated with long-term clearance of HCV infection, which is regarded as a virologic ‘‘cure,’’ as well as with improved morbidity and mortality.  Patients who achieve SVR usually have improvement in liver histology and clinical outcomes. </w:t>
      </w:r>
    </w:p>
    <w:p w14:paraId="0C2A97D2" w14:textId="77777777" w:rsidR="00F410EC" w:rsidRPr="00F410EC" w:rsidRDefault="00F410EC" w:rsidP="00F410EC">
      <w:pPr>
        <w:widowControl w:val="0"/>
        <w:autoSpaceDE w:val="0"/>
        <w:autoSpaceDN w:val="0"/>
        <w:adjustRightInd w:val="0"/>
        <w:spacing w:after="0" w:line="240" w:lineRule="auto"/>
        <w:rPr>
          <w:rFonts w:ascii="Arial Narrow" w:eastAsia="Times New Roman" w:hAnsi="Arial Narrow" w:cs="Times New Roman"/>
        </w:rPr>
      </w:pPr>
    </w:p>
    <w:p w14:paraId="590F14ED" w14:textId="77777777" w:rsidR="00F410EC" w:rsidRPr="00F410EC" w:rsidRDefault="00F410EC" w:rsidP="00F410EC">
      <w:pPr>
        <w:widowControl w:val="0"/>
        <w:autoSpaceDE w:val="0"/>
        <w:autoSpaceDN w:val="0"/>
        <w:adjustRightInd w:val="0"/>
        <w:spacing w:after="0" w:line="240" w:lineRule="auto"/>
        <w:ind w:left="100"/>
        <w:rPr>
          <w:rFonts w:ascii="Arial Narrow" w:eastAsia="Times New Roman" w:hAnsi="Arial Narrow" w:cs="Times New Roman"/>
        </w:rPr>
      </w:pPr>
      <w:r w:rsidRPr="00F410EC">
        <w:rPr>
          <w:rFonts w:ascii="Arial Narrow" w:eastAsia="Times New Roman" w:hAnsi="Arial Narrow" w:cs="Times New Roman"/>
        </w:rPr>
        <w:t>Nineteen cohort studies (n=105 to 16,864) evaluated the association between SVR after antiviral therapy and mortality or complications of chronic HCV infection.  Duration of follow-up ranged from 3 to 9 years.  Ten studies were conducted in Asia (60, 67-72, 75, 77, 78).  Eight studies (64-66, 72, 75-78) were rated as poor-quality and the remainder as fair quality.  Although all studies reported adjusted risk estimates, only 8 (60, 61, 63, 67-70, 73) evaluated 5 key confounders (age, sex, genotype, viral load, and fibrosis stage).  No study clearly described assessment of outcomes blinded to SVR status.</w:t>
      </w:r>
    </w:p>
    <w:p w14:paraId="32A2A66F" w14:textId="77777777" w:rsidR="00F410EC" w:rsidRPr="00F410EC" w:rsidRDefault="00F410EC" w:rsidP="00F410EC">
      <w:pPr>
        <w:widowControl w:val="0"/>
        <w:autoSpaceDE w:val="0"/>
        <w:autoSpaceDN w:val="0"/>
        <w:adjustRightInd w:val="0"/>
        <w:spacing w:after="0" w:line="240" w:lineRule="auto"/>
        <w:rPr>
          <w:rFonts w:ascii="Arial Narrow" w:eastAsia="Times New Roman" w:hAnsi="Arial Narrow" w:cs="Times New Roman"/>
        </w:rPr>
      </w:pPr>
    </w:p>
    <w:p w14:paraId="24D7BE1A" w14:textId="77777777" w:rsidR="00F410EC" w:rsidRPr="00F410EC" w:rsidRDefault="00F410EC" w:rsidP="00F410EC">
      <w:pPr>
        <w:widowControl w:val="0"/>
        <w:autoSpaceDE w:val="0"/>
        <w:autoSpaceDN w:val="0"/>
        <w:adjustRightInd w:val="0"/>
        <w:spacing w:after="0" w:line="240" w:lineRule="auto"/>
        <w:ind w:left="100"/>
        <w:rPr>
          <w:rFonts w:ascii="Arial Narrow" w:eastAsia="Times New Roman" w:hAnsi="Arial Narrow" w:cs="Times New Roman"/>
        </w:rPr>
      </w:pPr>
      <w:r w:rsidRPr="00F410EC">
        <w:rPr>
          <w:rFonts w:ascii="Arial Narrow" w:eastAsia="Times New Roman" w:hAnsi="Arial Narrow" w:cs="Times New Roman"/>
        </w:rPr>
        <w:lastRenderedPageBreak/>
        <w:t>The largest study (n=16,864) had the fewest methodologic shortcomings (61).  It adjusted for multiple potential confounders, including age, sex viral load, presence of cirrhosis, multiple comorbid conditions, aminotransferase levels, and others.  In a predominantly male, Veterans Affairs population, SVR after antiviral therapy was associated with lower risk for all-cause mortality than was SVR, after median of 3.8 years (adjusted hazard ration, 0.71 [CI, 0.60 to 0.861], 0.62[CI, 0.44 to 0.87], and 0.51 [CI, 0.35 to 0.75] for genotypes 1, 2, and 3 respectively).  Mortality curves began to separate as soon as 3 to 6 months after SVR assessment.</w:t>
      </w:r>
    </w:p>
    <w:p w14:paraId="03A4B3C1" w14:textId="77777777" w:rsidR="00F410EC" w:rsidRPr="00F410EC" w:rsidRDefault="00F410EC" w:rsidP="00F410EC">
      <w:pPr>
        <w:widowControl w:val="0"/>
        <w:autoSpaceDE w:val="0"/>
        <w:autoSpaceDN w:val="0"/>
        <w:adjustRightInd w:val="0"/>
        <w:spacing w:after="0" w:line="240" w:lineRule="auto"/>
        <w:rPr>
          <w:rFonts w:ascii="Arial Narrow" w:eastAsia="Times New Roman" w:hAnsi="Arial Narrow" w:cs="Times New Roman"/>
        </w:rPr>
      </w:pPr>
    </w:p>
    <w:p w14:paraId="6090B174" w14:textId="4E856916" w:rsidR="00F410EC" w:rsidRPr="00F410EC" w:rsidRDefault="00F410EC" w:rsidP="00F410EC">
      <w:pPr>
        <w:widowControl w:val="0"/>
        <w:autoSpaceDE w:val="0"/>
        <w:autoSpaceDN w:val="0"/>
        <w:adjustRightInd w:val="0"/>
        <w:spacing w:after="0" w:line="240" w:lineRule="auto"/>
        <w:ind w:left="100"/>
        <w:rPr>
          <w:rFonts w:ascii="Arial Narrow" w:eastAsia="Times New Roman" w:hAnsi="Arial Narrow" w:cs="Times New Roman"/>
        </w:rPr>
      </w:pPr>
      <w:r w:rsidRPr="00F410EC">
        <w:rPr>
          <w:rFonts w:ascii="Arial Narrow" w:eastAsia="Times New Roman" w:hAnsi="Arial Narrow" w:cs="Times New Roman"/>
        </w:rPr>
        <w:t>Eighteen other cohort studies also found SVR to be associated with decreased risk for all-cause mortality (adjusted hazard rations, 0.07 to 0.39)</w:t>
      </w:r>
      <w:r w:rsidR="003F01E8">
        <w:rPr>
          <w:rFonts w:ascii="Arial Narrow" w:eastAsia="Times New Roman" w:hAnsi="Arial Narrow" w:cs="Times New Roman"/>
        </w:rPr>
        <w:t xml:space="preserve"> </w:t>
      </w:r>
      <w:r w:rsidRPr="00F410EC">
        <w:rPr>
          <w:rFonts w:ascii="Arial Narrow" w:eastAsia="Times New Roman" w:hAnsi="Arial Narrow" w:cs="Times New Roman"/>
        </w:rPr>
        <w:t>(60, 69, 72, 73, 75-78), liver-related mortality (adjusted hazard rations, 0.12 to 0.46)(60, 62, 63, 67, 68, 71, 73-76, 78), and other complications of end-stage liver disease versus no SVR, with effects larger than in the Veterans Affairs study.  The subgroup of studies that focused on patients with advanced fibrosis or cirrhosis at baseline (60, 67-72, 75, 77, 78) reported similar risk estimates.  (Chou et. al., 2015)</w:t>
      </w:r>
    </w:p>
    <w:p w14:paraId="29F48DC7" w14:textId="77777777" w:rsidR="00F410EC" w:rsidRPr="00F410EC" w:rsidRDefault="00F410EC" w:rsidP="00F410EC">
      <w:pPr>
        <w:widowControl w:val="0"/>
        <w:kinsoku w:val="0"/>
        <w:overflowPunct w:val="0"/>
        <w:autoSpaceDE w:val="0"/>
        <w:autoSpaceDN w:val="0"/>
        <w:adjustRightInd w:val="0"/>
        <w:spacing w:before="6" w:after="0" w:line="240" w:lineRule="auto"/>
        <w:rPr>
          <w:rFonts w:ascii="Arial Narrow" w:eastAsia="Times New Roman" w:hAnsi="Arial Narrow" w:cs="Arial Narrow"/>
          <w:sz w:val="17"/>
          <w:szCs w:val="17"/>
        </w:rPr>
      </w:pPr>
    </w:p>
    <w:p w14:paraId="25EFCE95" w14:textId="77777777" w:rsidR="00F410EC" w:rsidRPr="00F410EC" w:rsidRDefault="00F410EC" w:rsidP="00F410EC">
      <w:pPr>
        <w:widowControl w:val="0"/>
        <w:kinsoku w:val="0"/>
        <w:overflowPunct w:val="0"/>
        <w:autoSpaceDE w:val="0"/>
        <w:autoSpaceDN w:val="0"/>
        <w:adjustRightInd w:val="0"/>
        <w:spacing w:after="0" w:line="252" w:lineRule="exact"/>
        <w:ind w:left="90" w:right="184"/>
        <w:outlineLvl w:val="1"/>
        <w:rPr>
          <w:rFonts w:ascii="Arial Narrow" w:eastAsia="Times New Roman" w:hAnsi="Arial Narrow" w:cs="Arial Narrow"/>
          <w:b/>
          <w:bCs/>
          <w:u w:val="single"/>
        </w:rPr>
      </w:pPr>
      <w:r w:rsidRPr="00F410EC">
        <w:rPr>
          <w:rFonts w:ascii="Arial Narrow" w:eastAsia="Times New Roman" w:hAnsi="Arial Narrow" w:cs="Arial Narrow"/>
          <w:b/>
          <w:bCs/>
          <w:u w:val="single"/>
        </w:rPr>
        <w:t>CLINICAL RECOMMENDATION</w:t>
      </w:r>
      <w:r w:rsidRPr="00F410EC">
        <w:rPr>
          <w:rFonts w:ascii="Arial Narrow" w:eastAsia="Times New Roman" w:hAnsi="Arial Narrow" w:cs="Arial Narrow"/>
          <w:b/>
          <w:bCs/>
          <w:spacing w:val="-18"/>
          <w:u w:val="single"/>
        </w:rPr>
        <w:t xml:space="preserve"> </w:t>
      </w:r>
      <w:r w:rsidRPr="00F410EC">
        <w:rPr>
          <w:rFonts w:ascii="Arial Narrow" w:eastAsia="Times New Roman" w:hAnsi="Arial Narrow" w:cs="Arial Narrow"/>
          <w:b/>
          <w:bCs/>
          <w:u w:val="single"/>
        </w:rPr>
        <w:t>STATEMENTS:</w:t>
      </w:r>
    </w:p>
    <w:p w14:paraId="7BD4E1F2" w14:textId="77777777" w:rsidR="00F410EC" w:rsidRPr="00F410EC" w:rsidRDefault="00F410EC" w:rsidP="00F410EC">
      <w:pPr>
        <w:widowControl w:val="0"/>
        <w:autoSpaceDE w:val="0"/>
        <w:autoSpaceDN w:val="0"/>
        <w:adjustRightInd w:val="0"/>
        <w:spacing w:after="0" w:line="240" w:lineRule="auto"/>
        <w:ind w:left="90"/>
        <w:rPr>
          <w:rFonts w:ascii="Arial Narrow" w:eastAsia="Times New Roman" w:hAnsi="Arial Narrow" w:cs="Times New Roman"/>
        </w:rPr>
      </w:pPr>
      <w:r w:rsidRPr="00F410EC">
        <w:rPr>
          <w:rFonts w:ascii="Arial Narrow" w:eastAsia="Times New Roman" w:hAnsi="Arial Narrow" w:cs="Times New Roman"/>
        </w:rPr>
        <w:t xml:space="preserve">With the advent of new direct acting antiviral treatments, SVR can be as high as 90-95% for most patients.  However, adherence to recommended treatment is crucial to ensure </w:t>
      </w:r>
      <w:proofErr w:type="gramStart"/>
      <w:r w:rsidRPr="00F410EC">
        <w:rPr>
          <w:rFonts w:ascii="Arial Narrow" w:eastAsia="Times New Roman" w:hAnsi="Arial Narrow" w:cs="Times New Roman"/>
        </w:rPr>
        <w:t>the</w:t>
      </w:r>
      <w:proofErr w:type="gramEnd"/>
      <w:r w:rsidRPr="00F410EC">
        <w:rPr>
          <w:rFonts w:ascii="Arial Narrow" w:eastAsia="Times New Roman" w:hAnsi="Arial Narrow" w:cs="Times New Roman"/>
        </w:rPr>
        <w:t xml:space="preserve"> high rate of response.  Emerging data from clinical practice show variation in SVR rate across different institutions, ranging from 65 to 87% for the most widely used combination in 2014. This wide variation provides an opportunity to improve the care of HCV patients.  (Yehia, B, et al, 2014)</w:t>
      </w:r>
    </w:p>
    <w:p w14:paraId="30ED0D7B" w14:textId="77777777" w:rsidR="00F410EC" w:rsidRPr="00F410EC" w:rsidRDefault="00F410EC" w:rsidP="00F410EC">
      <w:pPr>
        <w:widowControl w:val="0"/>
        <w:autoSpaceDE w:val="0"/>
        <w:autoSpaceDN w:val="0"/>
        <w:adjustRightInd w:val="0"/>
        <w:spacing w:after="0" w:line="240" w:lineRule="auto"/>
        <w:ind w:left="90"/>
        <w:rPr>
          <w:rFonts w:ascii="Arial Narrow" w:eastAsia="Times New Roman" w:hAnsi="Arial Narrow" w:cs="Times New Roman"/>
        </w:rPr>
      </w:pPr>
    </w:p>
    <w:p w14:paraId="112AF83C" w14:textId="77777777" w:rsidR="00F410EC" w:rsidRPr="00F410EC" w:rsidRDefault="00F410EC" w:rsidP="00F410EC">
      <w:pPr>
        <w:widowControl w:val="0"/>
        <w:autoSpaceDE w:val="0"/>
        <w:autoSpaceDN w:val="0"/>
        <w:adjustRightInd w:val="0"/>
        <w:spacing w:after="0" w:line="240" w:lineRule="auto"/>
        <w:ind w:left="90"/>
        <w:rPr>
          <w:rFonts w:ascii="Arial Narrow" w:eastAsia="Times New Roman" w:hAnsi="Arial Narrow" w:cs="Times New Roman"/>
          <w:b/>
          <w:bCs/>
          <w:u w:val="single"/>
        </w:rPr>
      </w:pPr>
      <w:r w:rsidRPr="00F410EC">
        <w:rPr>
          <w:rFonts w:ascii="Arial Narrow" w:eastAsia="Times New Roman" w:hAnsi="Arial Narrow" w:cs="Times New Roman"/>
          <w:b/>
          <w:bCs/>
          <w:u w:val="single"/>
        </w:rPr>
        <w:t>References</w:t>
      </w:r>
    </w:p>
    <w:p w14:paraId="3881D364" w14:textId="77777777" w:rsidR="00F410EC" w:rsidRPr="00F410EC" w:rsidRDefault="00F410EC" w:rsidP="00F410EC">
      <w:pPr>
        <w:widowControl w:val="0"/>
        <w:autoSpaceDE w:val="0"/>
        <w:autoSpaceDN w:val="0"/>
        <w:adjustRightInd w:val="0"/>
        <w:spacing w:after="0" w:line="240" w:lineRule="auto"/>
        <w:ind w:left="90"/>
        <w:rPr>
          <w:rFonts w:ascii="Arial Narrow" w:eastAsia="Times New Roman" w:hAnsi="Arial Narrow" w:cs="Times New Roman"/>
        </w:rPr>
      </w:pPr>
      <w:r w:rsidRPr="00F410EC">
        <w:rPr>
          <w:rFonts w:ascii="Arial Narrow" w:eastAsia="Times New Roman" w:hAnsi="Arial Narrow" w:cs="Times New Roman"/>
        </w:rPr>
        <w:t xml:space="preserve">Chou R, Hartung D, Rahman B, Wasson N, Cottrell EB, Fu R. Comparative effectiveness of antiviral treatment for hepatitis C virus infection in adults: a systematic review. Ann Intern Med. 2013 Jan 15;158(2):114-23. </w:t>
      </w:r>
      <w:proofErr w:type="spellStart"/>
      <w:r w:rsidRPr="00F410EC">
        <w:rPr>
          <w:rFonts w:ascii="Arial Narrow" w:eastAsia="Times New Roman" w:hAnsi="Arial Narrow" w:cs="Times New Roman"/>
        </w:rPr>
        <w:t>doi</w:t>
      </w:r>
      <w:proofErr w:type="spellEnd"/>
      <w:r w:rsidRPr="00F410EC">
        <w:rPr>
          <w:rFonts w:ascii="Arial Narrow" w:eastAsia="Times New Roman" w:hAnsi="Arial Narrow" w:cs="Times New Roman"/>
        </w:rPr>
        <w:t>: 10.7326/0003-4819-158-2-201301150-00576. PMID: 23437439.</w:t>
      </w:r>
    </w:p>
    <w:p w14:paraId="679762A4" w14:textId="77777777" w:rsidR="00F410EC" w:rsidRPr="00F410EC" w:rsidRDefault="00F410EC" w:rsidP="00F410EC">
      <w:pPr>
        <w:widowControl w:val="0"/>
        <w:autoSpaceDE w:val="0"/>
        <w:autoSpaceDN w:val="0"/>
        <w:adjustRightInd w:val="0"/>
        <w:spacing w:after="0" w:line="240" w:lineRule="auto"/>
        <w:ind w:left="90"/>
        <w:rPr>
          <w:rFonts w:ascii="Arial Narrow" w:eastAsia="Times New Roman" w:hAnsi="Arial Narrow" w:cs="Times New Roman"/>
        </w:rPr>
      </w:pPr>
    </w:p>
    <w:p w14:paraId="0A82FC61" w14:textId="16C1D410" w:rsidR="003B3A08" w:rsidRPr="00277BFC" w:rsidRDefault="00F410EC" w:rsidP="00277BFC">
      <w:pPr>
        <w:widowControl w:val="0"/>
        <w:autoSpaceDE w:val="0"/>
        <w:autoSpaceDN w:val="0"/>
        <w:adjustRightInd w:val="0"/>
        <w:spacing w:after="0" w:line="240" w:lineRule="auto"/>
        <w:ind w:left="90"/>
        <w:rPr>
          <w:rFonts w:ascii="Arial Narrow" w:eastAsia="Times New Roman" w:hAnsi="Arial Narrow" w:cs="Times New Roman"/>
        </w:rPr>
      </w:pPr>
      <w:r w:rsidRPr="00F410EC">
        <w:rPr>
          <w:rFonts w:ascii="Arial Narrow" w:eastAsia="Times New Roman" w:hAnsi="Arial Narrow" w:cs="Times New Roman"/>
        </w:rPr>
        <w:t xml:space="preserve">Yehia B, Schranz A, Umscheid C, and Lo Re V. The Treatment Cascade for Chronic Hepatitis C Virus Infection in the United Stated: A Systematic Review and Meta-Analysis. </w:t>
      </w:r>
      <w:proofErr w:type="spellStart"/>
      <w:r w:rsidRPr="00F410EC">
        <w:rPr>
          <w:rFonts w:ascii="Arial Narrow" w:eastAsia="Times New Roman" w:hAnsi="Arial Narrow" w:cs="Times New Roman"/>
        </w:rPr>
        <w:t>PLoS</w:t>
      </w:r>
      <w:proofErr w:type="spellEnd"/>
      <w:r w:rsidRPr="00F410EC">
        <w:rPr>
          <w:rFonts w:ascii="Arial Narrow" w:eastAsia="Times New Roman" w:hAnsi="Arial Narrow" w:cs="Times New Roman"/>
        </w:rPr>
        <w:t xml:space="preserve"> ONE 9(7), July 2014.</w:t>
      </w:r>
    </w:p>
    <w:sectPr w:rsidR="003B3A08" w:rsidRPr="00277BFC" w:rsidSect="00204297">
      <w:headerReference w:type="even" r:id="rId11"/>
      <w:headerReference w:type="default" r:id="rId12"/>
      <w:footerReference w:type="even" r:id="rId13"/>
      <w:footerReference w:type="default" r:id="rId14"/>
      <w:headerReference w:type="first" r:id="rId15"/>
      <w:footerReference w:type="first" r:id="rId16"/>
      <w:pgSz w:w="12240" w:h="15840"/>
      <w:pgMar w:top="252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1C1CA" w14:textId="77777777" w:rsidR="00197FFB" w:rsidRDefault="00197FFB" w:rsidP="00204297">
      <w:pPr>
        <w:spacing w:after="0" w:line="240" w:lineRule="auto"/>
      </w:pPr>
      <w:r>
        <w:separator/>
      </w:r>
    </w:p>
  </w:endnote>
  <w:endnote w:type="continuationSeparator" w:id="0">
    <w:p w14:paraId="6310C6E6" w14:textId="77777777" w:rsidR="00197FFB" w:rsidRDefault="00197FFB" w:rsidP="00204297">
      <w:pPr>
        <w:spacing w:after="0" w:line="240" w:lineRule="auto"/>
      </w:pPr>
      <w:r>
        <w:continuationSeparator/>
      </w:r>
    </w:p>
  </w:endnote>
  <w:endnote w:type="continuationNotice" w:id="1">
    <w:p w14:paraId="67A000DC" w14:textId="77777777" w:rsidR="00197FFB" w:rsidRDefault="00197F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EF0D8" w14:textId="77777777" w:rsidR="00BD36CF" w:rsidRDefault="00BD36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87326" w14:textId="01B82566" w:rsidR="00B2064C" w:rsidRPr="00B2064C" w:rsidRDefault="00B2064C" w:rsidP="00B2064C">
    <w:pPr>
      <w:pStyle w:val="Footer"/>
      <w:jc w:val="right"/>
      <w:rPr>
        <w:rFonts w:ascii="Arial" w:hAnsi="Arial" w:cs="Arial"/>
        <w:sz w:val="18"/>
        <w:szCs w:val="18"/>
      </w:rPr>
    </w:pPr>
    <w:r w:rsidRPr="00B2064C">
      <w:rPr>
        <w:rFonts w:ascii="Arial" w:hAnsi="Arial" w:cs="Arial"/>
        <w:sz w:val="18"/>
        <w:szCs w:val="18"/>
      </w:rPr>
      <w:t>Reviewed 01/25/2021</w:t>
    </w:r>
  </w:p>
  <w:p w14:paraId="2EB44C37" w14:textId="77777777" w:rsidR="00B2064C" w:rsidRDefault="00B206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2118F" w14:textId="77777777" w:rsidR="00BD36CF" w:rsidRDefault="00BD36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AB92C" w14:textId="77777777" w:rsidR="00197FFB" w:rsidRDefault="00197FFB" w:rsidP="00204297">
      <w:pPr>
        <w:spacing w:after="0" w:line="240" w:lineRule="auto"/>
      </w:pPr>
      <w:r>
        <w:separator/>
      </w:r>
    </w:p>
  </w:footnote>
  <w:footnote w:type="continuationSeparator" w:id="0">
    <w:p w14:paraId="39C879D1" w14:textId="77777777" w:rsidR="00197FFB" w:rsidRDefault="00197FFB" w:rsidP="00204297">
      <w:pPr>
        <w:spacing w:after="0" w:line="240" w:lineRule="auto"/>
      </w:pPr>
      <w:r>
        <w:continuationSeparator/>
      </w:r>
    </w:p>
  </w:footnote>
  <w:footnote w:type="continuationNotice" w:id="1">
    <w:p w14:paraId="2BE9F831" w14:textId="77777777" w:rsidR="00197FFB" w:rsidRDefault="00197F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CC196" w14:textId="77777777" w:rsidR="00BD36CF" w:rsidRDefault="00BD36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939F6" w14:textId="0F6B6D81" w:rsidR="00204297" w:rsidRDefault="00000000">
    <w:pPr>
      <w:pStyle w:val="Header"/>
    </w:pPr>
    <w:sdt>
      <w:sdtPr>
        <w:id w:val="1319692322"/>
        <w:docPartObj>
          <w:docPartGallery w:val="Watermarks"/>
          <w:docPartUnique/>
        </w:docPartObj>
      </w:sdtPr>
      <w:sdtContent>
        <w:r>
          <w:rPr>
            <w:noProof/>
          </w:rPr>
          <w:pict w14:anchorId="3F787E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04297">
      <w:rPr>
        <w:noProof/>
      </w:rPr>
      <w:drawing>
        <wp:anchor distT="0" distB="0" distL="114300" distR="114300" simplePos="0" relativeHeight="251657216" behindDoc="1" locked="1" layoutInCell="1" allowOverlap="1" wp14:anchorId="608ACD4F" wp14:editId="47F33899">
          <wp:simplePos x="0" y="0"/>
          <wp:positionH relativeFrom="page">
            <wp:posOffset>0</wp:posOffset>
          </wp:positionH>
          <wp:positionV relativeFrom="page">
            <wp:posOffset>0</wp:posOffset>
          </wp:positionV>
          <wp:extent cx="7772695" cy="10049256"/>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695" cy="10049256"/>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86C6C" w14:textId="77777777" w:rsidR="00BD36CF" w:rsidRDefault="00BD36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A7E38"/>
    <w:multiLevelType w:val="hybridMultilevel"/>
    <w:tmpl w:val="E27431B8"/>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A145ED5"/>
    <w:multiLevelType w:val="hybridMultilevel"/>
    <w:tmpl w:val="AA6A3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520979"/>
    <w:multiLevelType w:val="hybridMultilevel"/>
    <w:tmpl w:val="C10436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D9E4C60"/>
    <w:multiLevelType w:val="hybridMultilevel"/>
    <w:tmpl w:val="6CCE9D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9EB2686"/>
    <w:multiLevelType w:val="hybridMultilevel"/>
    <w:tmpl w:val="5C1ACF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56E2EE7"/>
    <w:multiLevelType w:val="hybridMultilevel"/>
    <w:tmpl w:val="D9D20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F765EE"/>
    <w:multiLevelType w:val="hybridMultilevel"/>
    <w:tmpl w:val="541ABD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FC22C27"/>
    <w:multiLevelType w:val="hybridMultilevel"/>
    <w:tmpl w:val="33244B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CB3237"/>
    <w:multiLevelType w:val="hybridMultilevel"/>
    <w:tmpl w:val="4C3AB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9480545">
    <w:abstractNumId w:val="3"/>
  </w:num>
  <w:num w:numId="2" w16cid:durableId="2086997755">
    <w:abstractNumId w:val="4"/>
  </w:num>
  <w:num w:numId="3" w16cid:durableId="1596282824">
    <w:abstractNumId w:val="7"/>
  </w:num>
  <w:num w:numId="4" w16cid:durableId="685134815">
    <w:abstractNumId w:val="6"/>
  </w:num>
  <w:num w:numId="5" w16cid:durableId="1042680095">
    <w:abstractNumId w:val="1"/>
  </w:num>
  <w:num w:numId="6" w16cid:durableId="2132433877">
    <w:abstractNumId w:val="0"/>
  </w:num>
  <w:num w:numId="7" w16cid:durableId="208420538">
    <w:abstractNumId w:val="8"/>
  </w:num>
  <w:num w:numId="8" w16cid:durableId="1466578427">
    <w:abstractNumId w:val="2"/>
  </w:num>
  <w:num w:numId="9" w16cid:durableId="9989270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64C"/>
    <w:rsid w:val="000108E8"/>
    <w:rsid w:val="00012EED"/>
    <w:rsid w:val="0001661F"/>
    <w:rsid w:val="00017A15"/>
    <w:rsid w:val="0002566B"/>
    <w:rsid w:val="00026F43"/>
    <w:rsid w:val="00031919"/>
    <w:rsid w:val="00034AB2"/>
    <w:rsid w:val="00037711"/>
    <w:rsid w:val="00046AF3"/>
    <w:rsid w:val="00053765"/>
    <w:rsid w:val="00054C4A"/>
    <w:rsid w:val="00064F10"/>
    <w:rsid w:val="00065B1F"/>
    <w:rsid w:val="00065CCA"/>
    <w:rsid w:val="000676B5"/>
    <w:rsid w:val="00070828"/>
    <w:rsid w:val="0007151D"/>
    <w:rsid w:val="000720C0"/>
    <w:rsid w:val="00074D64"/>
    <w:rsid w:val="00076493"/>
    <w:rsid w:val="00077AFD"/>
    <w:rsid w:val="0008039F"/>
    <w:rsid w:val="00081212"/>
    <w:rsid w:val="0009600A"/>
    <w:rsid w:val="000A0A78"/>
    <w:rsid w:val="000A1BAC"/>
    <w:rsid w:val="000A5D43"/>
    <w:rsid w:val="000A6B58"/>
    <w:rsid w:val="000A7D98"/>
    <w:rsid w:val="000B1E60"/>
    <w:rsid w:val="000C69F1"/>
    <w:rsid w:val="000C7D9C"/>
    <w:rsid w:val="000D568D"/>
    <w:rsid w:val="000D7BA2"/>
    <w:rsid w:val="000F2EBF"/>
    <w:rsid w:val="000F31EC"/>
    <w:rsid w:val="001000BC"/>
    <w:rsid w:val="00101FD4"/>
    <w:rsid w:val="001073F4"/>
    <w:rsid w:val="0011135E"/>
    <w:rsid w:val="00114299"/>
    <w:rsid w:val="00121087"/>
    <w:rsid w:val="00121552"/>
    <w:rsid w:val="0013212C"/>
    <w:rsid w:val="00142477"/>
    <w:rsid w:val="00143755"/>
    <w:rsid w:val="00143EAB"/>
    <w:rsid w:val="0014511E"/>
    <w:rsid w:val="0014671A"/>
    <w:rsid w:val="001477E3"/>
    <w:rsid w:val="00151C5A"/>
    <w:rsid w:val="00152A08"/>
    <w:rsid w:val="00154DAF"/>
    <w:rsid w:val="00154F0B"/>
    <w:rsid w:val="001553A9"/>
    <w:rsid w:val="001568D2"/>
    <w:rsid w:val="00162DC2"/>
    <w:rsid w:val="001700A1"/>
    <w:rsid w:val="00173B68"/>
    <w:rsid w:val="00174C9D"/>
    <w:rsid w:val="00190625"/>
    <w:rsid w:val="001915BC"/>
    <w:rsid w:val="00191768"/>
    <w:rsid w:val="001952E2"/>
    <w:rsid w:val="001960AD"/>
    <w:rsid w:val="0019715A"/>
    <w:rsid w:val="00197FFB"/>
    <w:rsid w:val="001B1F08"/>
    <w:rsid w:val="001B7387"/>
    <w:rsid w:val="001D0083"/>
    <w:rsid w:val="001D1AEF"/>
    <w:rsid w:val="001D4D00"/>
    <w:rsid w:val="001E1FE5"/>
    <w:rsid w:val="001F0510"/>
    <w:rsid w:val="001F31CA"/>
    <w:rsid w:val="001F3C06"/>
    <w:rsid w:val="001F51A9"/>
    <w:rsid w:val="001F6299"/>
    <w:rsid w:val="00203087"/>
    <w:rsid w:val="00204297"/>
    <w:rsid w:val="00204B48"/>
    <w:rsid w:val="00211561"/>
    <w:rsid w:val="00212283"/>
    <w:rsid w:val="00217350"/>
    <w:rsid w:val="002258E9"/>
    <w:rsid w:val="00230942"/>
    <w:rsid w:val="00236621"/>
    <w:rsid w:val="00237EDB"/>
    <w:rsid w:val="002439AF"/>
    <w:rsid w:val="00250100"/>
    <w:rsid w:val="00261936"/>
    <w:rsid w:val="002642E3"/>
    <w:rsid w:val="00266217"/>
    <w:rsid w:val="00277068"/>
    <w:rsid w:val="002775D8"/>
    <w:rsid w:val="00277BFC"/>
    <w:rsid w:val="00280254"/>
    <w:rsid w:val="00284FCD"/>
    <w:rsid w:val="002866EE"/>
    <w:rsid w:val="0029281D"/>
    <w:rsid w:val="00296B91"/>
    <w:rsid w:val="002A6A4A"/>
    <w:rsid w:val="002B11DC"/>
    <w:rsid w:val="002B3CA4"/>
    <w:rsid w:val="002B6F9C"/>
    <w:rsid w:val="002C0E18"/>
    <w:rsid w:val="002C25B9"/>
    <w:rsid w:val="002D08B1"/>
    <w:rsid w:val="002D34A8"/>
    <w:rsid w:val="002E44C7"/>
    <w:rsid w:val="002F55AA"/>
    <w:rsid w:val="002F6DE5"/>
    <w:rsid w:val="003115F3"/>
    <w:rsid w:val="00312C8A"/>
    <w:rsid w:val="00314742"/>
    <w:rsid w:val="003227FB"/>
    <w:rsid w:val="00322FA0"/>
    <w:rsid w:val="003241F2"/>
    <w:rsid w:val="00324D38"/>
    <w:rsid w:val="003361BD"/>
    <w:rsid w:val="00356CAB"/>
    <w:rsid w:val="00357F3A"/>
    <w:rsid w:val="00364D9D"/>
    <w:rsid w:val="00371F92"/>
    <w:rsid w:val="0037559A"/>
    <w:rsid w:val="0038502B"/>
    <w:rsid w:val="00393077"/>
    <w:rsid w:val="003953CD"/>
    <w:rsid w:val="003A09C7"/>
    <w:rsid w:val="003A0A52"/>
    <w:rsid w:val="003A37F2"/>
    <w:rsid w:val="003A44F1"/>
    <w:rsid w:val="003B01A6"/>
    <w:rsid w:val="003B11E0"/>
    <w:rsid w:val="003B3197"/>
    <w:rsid w:val="003B3A08"/>
    <w:rsid w:val="003B6F87"/>
    <w:rsid w:val="003C0D75"/>
    <w:rsid w:val="003C1627"/>
    <w:rsid w:val="003D0A61"/>
    <w:rsid w:val="003D3D74"/>
    <w:rsid w:val="003E4CD0"/>
    <w:rsid w:val="003F01E8"/>
    <w:rsid w:val="003F341D"/>
    <w:rsid w:val="003F4FE8"/>
    <w:rsid w:val="004013B5"/>
    <w:rsid w:val="00411395"/>
    <w:rsid w:val="0041366D"/>
    <w:rsid w:val="00416867"/>
    <w:rsid w:val="004204AE"/>
    <w:rsid w:val="00420581"/>
    <w:rsid w:val="00434567"/>
    <w:rsid w:val="00465E94"/>
    <w:rsid w:val="004726B9"/>
    <w:rsid w:val="00472A27"/>
    <w:rsid w:val="00474109"/>
    <w:rsid w:val="00487233"/>
    <w:rsid w:val="004A0581"/>
    <w:rsid w:val="004A1159"/>
    <w:rsid w:val="004A2698"/>
    <w:rsid w:val="004A2A1C"/>
    <w:rsid w:val="004A7948"/>
    <w:rsid w:val="004B4BCA"/>
    <w:rsid w:val="004C22F2"/>
    <w:rsid w:val="004C4414"/>
    <w:rsid w:val="004D6BCA"/>
    <w:rsid w:val="004E1FCD"/>
    <w:rsid w:val="004E32AE"/>
    <w:rsid w:val="004E3ADE"/>
    <w:rsid w:val="004E3B1D"/>
    <w:rsid w:val="004E6FFF"/>
    <w:rsid w:val="004E7E81"/>
    <w:rsid w:val="004F3FE2"/>
    <w:rsid w:val="0051726E"/>
    <w:rsid w:val="00521058"/>
    <w:rsid w:val="005241A0"/>
    <w:rsid w:val="005279EF"/>
    <w:rsid w:val="00533692"/>
    <w:rsid w:val="00541122"/>
    <w:rsid w:val="0055570E"/>
    <w:rsid w:val="00557B65"/>
    <w:rsid w:val="00560656"/>
    <w:rsid w:val="00565F07"/>
    <w:rsid w:val="005707D2"/>
    <w:rsid w:val="00580099"/>
    <w:rsid w:val="00581272"/>
    <w:rsid w:val="00583728"/>
    <w:rsid w:val="005860E3"/>
    <w:rsid w:val="005915E2"/>
    <w:rsid w:val="005A1245"/>
    <w:rsid w:val="005B1937"/>
    <w:rsid w:val="005B5DCD"/>
    <w:rsid w:val="005C13E0"/>
    <w:rsid w:val="005C45AF"/>
    <w:rsid w:val="005C47A6"/>
    <w:rsid w:val="005C5187"/>
    <w:rsid w:val="005C6B43"/>
    <w:rsid w:val="005C7396"/>
    <w:rsid w:val="005D08D0"/>
    <w:rsid w:val="005D15BC"/>
    <w:rsid w:val="005D672A"/>
    <w:rsid w:val="005D76A9"/>
    <w:rsid w:val="005E05FE"/>
    <w:rsid w:val="006062C5"/>
    <w:rsid w:val="006064E9"/>
    <w:rsid w:val="00612144"/>
    <w:rsid w:val="0061324B"/>
    <w:rsid w:val="00613A1A"/>
    <w:rsid w:val="00616CF9"/>
    <w:rsid w:val="006226C6"/>
    <w:rsid w:val="00623383"/>
    <w:rsid w:val="00626CE9"/>
    <w:rsid w:val="00646549"/>
    <w:rsid w:val="006545C5"/>
    <w:rsid w:val="00672776"/>
    <w:rsid w:val="00673405"/>
    <w:rsid w:val="006758AA"/>
    <w:rsid w:val="00675A79"/>
    <w:rsid w:val="00683C11"/>
    <w:rsid w:val="0068429B"/>
    <w:rsid w:val="00684795"/>
    <w:rsid w:val="00691AB2"/>
    <w:rsid w:val="006924AB"/>
    <w:rsid w:val="00694689"/>
    <w:rsid w:val="006966D5"/>
    <w:rsid w:val="006B02B6"/>
    <w:rsid w:val="006B4349"/>
    <w:rsid w:val="006D3D36"/>
    <w:rsid w:val="006D7716"/>
    <w:rsid w:val="006E5F34"/>
    <w:rsid w:val="006E6FC1"/>
    <w:rsid w:val="006F0A5D"/>
    <w:rsid w:val="006F5D62"/>
    <w:rsid w:val="006F7AFA"/>
    <w:rsid w:val="00711B65"/>
    <w:rsid w:val="007160D7"/>
    <w:rsid w:val="00730282"/>
    <w:rsid w:val="00735E10"/>
    <w:rsid w:val="00737E84"/>
    <w:rsid w:val="0074061F"/>
    <w:rsid w:val="00741ABB"/>
    <w:rsid w:val="0075181D"/>
    <w:rsid w:val="00753CF0"/>
    <w:rsid w:val="00755FAE"/>
    <w:rsid w:val="00756ACB"/>
    <w:rsid w:val="00763739"/>
    <w:rsid w:val="0076484E"/>
    <w:rsid w:val="0076511D"/>
    <w:rsid w:val="0077030F"/>
    <w:rsid w:val="007720AF"/>
    <w:rsid w:val="00776138"/>
    <w:rsid w:val="007926B1"/>
    <w:rsid w:val="0079456A"/>
    <w:rsid w:val="007A5C2C"/>
    <w:rsid w:val="007B0A37"/>
    <w:rsid w:val="007C3157"/>
    <w:rsid w:val="007D209B"/>
    <w:rsid w:val="007D71CF"/>
    <w:rsid w:val="007E0418"/>
    <w:rsid w:val="007E1E79"/>
    <w:rsid w:val="007E52CE"/>
    <w:rsid w:val="007F558D"/>
    <w:rsid w:val="007F786F"/>
    <w:rsid w:val="00801D41"/>
    <w:rsid w:val="00803621"/>
    <w:rsid w:val="008076BE"/>
    <w:rsid w:val="00812B9B"/>
    <w:rsid w:val="00812EEA"/>
    <w:rsid w:val="00816693"/>
    <w:rsid w:val="00821772"/>
    <w:rsid w:val="00825499"/>
    <w:rsid w:val="0082579B"/>
    <w:rsid w:val="00826A21"/>
    <w:rsid w:val="00835C4E"/>
    <w:rsid w:val="008407D9"/>
    <w:rsid w:val="00852630"/>
    <w:rsid w:val="00854234"/>
    <w:rsid w:val="0086764F"/>
    <w:rsid w:val="00871559"/>
    <w:rsid w:val="008838C9"/>
    <w:rsid w:val="00895BDE"/>
    <w:rsid w:val="008968D1"/>
    <w:rsid w:val="008A7618"/>
    <w:rsid w:val="008B2211"/>
    <w:rsid w:val="008C4B66"/>
    <w:rsid w:val="008D57E4"/>
    <w:rsid w:val="008D7CFA"/>
    <w:rsid w:val="008E05A0"/>
    <w:rsid w:val="008E310B"/>
    <w:rsid w:val="008F4BFD"/>
    <w:rsid w:val="008F583F"/>
    <w:rsid w:val="008F6087"/>
    <w:rsid w:val="00901E71"/>
    <w:rsid w:val="00903854"/>
    <w:rsid w:val="009062DE"/>
    <w:rsid w:val="00913943"/>
    <w:rsid w:val="00932786"/>
    <w:rsid w:val="00940ADB"/>
    <w:rsid w:val="00944FA2"/>
    <w:rsid w:val="009459C1"/>
    <w:rsid w:val="00945DB1"/>
    <w:rsid w:val="009511F7"/>
    <w:rsid w:val="00954937"/>
    <w:rsid w:val="009566C9"/>
    <w:rsid w:val="009640C9"/>
    <w:rsid w:val="00964569"/>
    <w:rsid w:val="009652C1"/>
    <w:rsid w:val="00966304"/>
    <w:rsid w:val="00983FDE"/>
    <w:rsid w:val="00984C8D"/>
    <w:rsid w:val="009859E0"/>
    <w:rsid w:val="00985DEE"/>
    <w:rsid w:val="00991149"/>
    <w:rsid w:val="009A33CB"/>
    <w:rsid w:val="009B2E66"/>
    <w:rsid w:val="009B2F14"/>
    <w:rsid w:val="009B5545"/>
    <w:rsid w:val="009C41BF"/>
    <w:rsid w:val="009C548B"/>
    <w:rsid w:val="009D0082"/>
    <w:rsid w:val="009D2168"/>
    <w:rsid w:val="009D5B33"/>
    <w:rsid w:val="009D6AFC"/>
    <w:rsid w:val="009E1B20"/>
    <w:rsid w:val="009E3416"/>
    <w:rsid w:val="009E3BC1"/>
    <w:rsid w:val="009E52C9"/>
    <w:rsid w:val="009E5855"/>
    <w:rsid w:val="009E637D"/>
    <w:rsid w:val="009F143E"/>
    <w:rsid w:val="009F17A5"/>
    <w:rsid w:val="009F6C9D"/>
    <w:rsid w:val="009F7531"/>
    <w:rsid w:val="00A062AB"/>
    <w:rsid w:val="00A13733"/>
    <w:rsid w:val="00A164B1"/>
    <w:rsid w:val="00A331F0"/>
    <w:rsid w:val="00A41D4A"/>
    <w:rsid w:val="00A43771"/>
    <w:rsid w:val="00A4431E"/>
    <w:rsid w:val="00A5656A"/>
    <w:rsid w:val="00A57098"/>
    <w:rsid w:val="00A73A12"/>
    <w:rsid w:val="00A74A0E"/>
    <w:rsid w:val="00A75A9F"/>
    <w:rsid w:val="00A82BEF"/>
    <w:rsid w:val="00A851FD"/>
    <w:rsid w:val="00A97BEF"/>
    <w:rsid w:val="00AA0A26"/>
    <w:rsid w:val="00AA59F5"/>
    <w:rsid w:val="00AB3F60"/>
    <w:rsid w:val="00AB4116"/>
    <w:rsid w:val="00AB7082"/>
    <w:rsid w:val="00AB7311"/>
    <w:rsid w:val="00AC72AC"/>
    <w:rsid w:val="00AD1959"/>
    <w:rsid w:val="00AE41C1"/>
    <w:rsid w:val="00AF4D6E"/>
    <w:rsid w:val="00B05032"/>
    <w:rsid w:val="00B12E97"/>
    <w:rsid w:val="00B14D90"/>
    <w:rsid w:val="00B17AEE"/>
    <w:rsid w:val="00B2064C"/>
    <w:rsid w:val="00B3544D"/>
    <w:rsid w:val="00B37A0E"/>
    <w:rsid w:val="00B40953"/>
    <w:rsid w:val="00B42E20"/>
    <w:rsid w:val="00B505D8"/>
    <w:rsid w:val="00B51181"/>
    <w:rsid w:val="00B560E0"/>
    <w:rsid w:val="00B600F3"/>
    <w:rsid w:val="00B718AB"/>
    <w:rsid w:val="00B815A4"/>
    <w:rsid w:val="00B8584B"/>
    <w:rsid w:val="00B86B1E"/>
    <w:rsid w:val="00B92CD0"/>
    <w:rsid w:val="00B935CC"/>
    <w:rsid w:val="00BA7C27"/>
    <w:rsid w:val="00BB1486"/>
    <w:rsid w:val="00BB4657"/>
    <w:rsid w:val="00BB6EB1"/>
    <w:rsid w:val="00BC18F2"/>
    <w:rsid w:val="00BC394D"/>
    <w:rsid w:val="00BD03BA"/>
    <w:rsid w:val="00BD041C"/>
    <w:rsid w:val="00BD36CF"/>
    <w:rsid w:val="00BE0803"/>
    <w:rsid w:val="00BE312E"/>
    <w:rsid w:val="00BF0A16"/>
    <w:rsid w:val="00BF3CB2"/>
    <w:rsid w:val="00BF7788"/>
    <w:rsid w:val="00C0164B"/>
    <w:rsid w:val="00C031F5"/>
    <w:rsid w:val="00C10A88"/>
    <w:rsid w:val="00C11C27"/>
    <w:rsid w:val="00C13E27"/>
    <w:rsid w:val="00C156A0"/>
    <w:rsid w:val="00C22C26"/>
    <w:rsid w:val="00C323B7"/>
    <w:rsid w:val="00C41D84"/>
    <w:rsid w:val="00C423FF"/>
    <w:rsid w:val="00C42893"/>
    <w:rsid w:val="00C43666"/>
    <w:rsid w:val="00C45E0C"/>
    <w:rsid w:val="00C560EB"/>
    <w:rsid w:val="00C741D6"/>
    <w:rsid w:val="00C75810"/>
    <w:rsid w:val="00C90895"/>
    <w:rsid w:val="00CA01FE"/>
    <w:rsid w:val="00CA394D"/>
    <w:rsid w:val="00CB6B5E"/>
    <w:rsid w:val="00CC7550"/>
    <w:rsid w:val="00CF378B"/>
    <w:rsid w:val="00CF3883"/>
    <w:rsid w:val="00CF52C1"/>
    <w:rsid w:val="00D103EF"/>
    <w:rsid w:val="00D13A34"/>
    <w:rsid w:val="00D21167"/>
    <w:rsid w:val="00D21278"/>
    <w:rsid w:val="00D2149D"/>
    <w:rsid w:val="00D23261"/>
    <w:rsid w:val="00D265CF"/>
    <w:rsid w:val="00D2799D"/>
    <w:rsid w:val="00D31040"/>
    <w:rsid w:val="00D329F8"/>
    <w:rsid w:val="00D32B36"/>
    <w:rsid w:val="00D35196"/>
    <w:rsid w:val="00D3607F"/>
    <w:rsid w:val="00D53B29"/>
    <w:rsid w:val="00D60B9C"/>
    <w:rsid w:val="00D62E81"/>
    <w:rsid w:val="00D645D0"/>
    <w:rsid w:val="00D65E8B"/>
    <w:rsid w:val="00D6642E"/>
    <w:rsid w:val="00D673B3"/>
    <w:rsid w:val="00D72894"/>
    <w:rsid w:val="00D807D2"/>
    <w:rsid w:val="00D81255"/>
    <w:rsid w:val="00D83ED3"/>
    <w:rsid w:val="00D85C57"/>
    <w:rsid w:val="00D86301"/>
    <w:rsid w:val="00D90C9A"/>
    <w:rsid w:val="00D922D3"/>
    <w:rsid w:val="00D97F61"/>
    <w:rsid w:val="00DA2DC8"/>
    <w:rsid w:val="00DA32FB"/>
    <w:rsid w:val="00DA3A07"/>
    <w:rsid w:val="00DB6913"/>
    <w:rsid w:val="00DC601D"/>
    <w:rsid w:val="00DD3100"/>
    <w:rsid w:val="00DD42D4"/>
    <w:rsid w:val="00DD6121"/>
    <w:rsid w:val="00DD71A5"/>
    <w:rsid w:val="00DE4BBB"/>
    <w:rsid w:val="00DE75D3"/>
    <w:rsid w:val="00DF0E6D"/>
    <w:rsid w:val="00E00F4E"/>
    <w:rsid w:val="00E06E18"/>
    <w:rsid w:val="00E14A56"/>
    <w:rsid w:val="00E20F94"/>
    <w:rsid w:val="00E35BAE"/>
    <w:rsid w:val="00E36C44"/>
    <w:rsid w:val="00E37545"/>
    <w:rsid w:val="00E41BD3"/>
    <w:rsid w:val="00E43F93"/>
    <w:rsid w:val="00E47C35"/>
    <w:rsid w:val="00E5073F"/>
    <w:rsid w:val="00E56C26"/>
    <w:rsid w:val="00E739D3"/>
    <w:rsid w:val="00E772CE"/>
    <w:rsid w:val="00E8491B"/>
    <w:rsid w:val="00E857F4"/>
    <w:rsid w:val="00E8609D"/>
    <w:rsid w:val="00E91803"/>
    <w:rsid w:val="00E926A4"/>
    <w:rsid w:val="00EB00E3"/>
    <w:rsid w:val="00EB66AE"/>
    <w:rsid w:val="00EC0934"/>
    <w:rsid w:val="00EC2523"/>
    <w:rsid w:val="00EC258E"/>
    <w:rsid w:val="00EC2CF1"/>
    <w:rsid w:val="00ED368D"/>
    <w:rsid w:val="00ED47BF"/>
    <w:rsid w:val="00EE417E"/>
    <w:rsid w:val="00EE44B3"/>
    <w:rsid w:val="00EE4AAF"/>
    <w:rsid w:val="00EE5D44"/>
    <w:rsid w:val="00EE7595"/>
    <w:rsid w:val="00F00B8E"/>
    <w:rsid w:val="00F1281F"/>
    <w:rsid w:val="00F14490"/>
    <w:rsid w:val="00F14535"/>
    <w:rsid w:val="00F15ADC"/>
    <w:rsid w:val="00F23C9C"/>
    <w:rsid w:val="00F30EB2"/>
    <w:rsid w:val="00F410EC"/>
    <w:rsid w:val="00F4123D"/>
    <w:rsid w:val="00F55A5B"/>
    <w:rsid w:val="00F57891"/>
    <w:rsid w:val="00F674E5"/>
    <w:rsid w:val="00F67AAE"/>
    <w:rsid w:val="00F70C62"/>
    <w:rsid w:val="00F71A16"/>
    <w:rsid w:val="00F7522C"/>
    <w:rsid w:val="00F76DC7"/>
    <w:rsid w:val="00F82B6E"/>
    <w:rsid w:val="00F84183"/>
    <w:rsid w:val="00F91BBF"/>
    <w:rsid w:val="00FA20FD"/>
    <w:rsid w:val="00FA2C5F"/>
    <w:rsid w:val="00FB7C8A"/>
    <w:rsid w:val="00FC685E"/>
    <w:rsid w:val="00FD0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A3040"/>
  <w15:chartTrackingRefBased/>
  <w15:docId w15:val="{3BDDBA08-9A86-8A49-AE1A-B0B2F278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64C"/>
    <w:pPr>
      <w:spacing w:after="160" w:line="259" w:lineRule="auto"/>
    </w:pPr>
    <w:rPr>
      <w:rFonts w:asciiTheme="minorHAnsi" w:eastAsiaTheme="minorHAnsi" w:hAnsiTheme="minorHAnsi" w:cstheme="minorBidi"/>
      <w:sz w:val="22"/>
      <w:szCs w:val="22"/>
    </w:rPr>
  </w:style>
  <w:style w:type="paragraph" w:styleId="Heading1">
    <w:name w:val="heading 1"/>
    <w:aliases w:val="Header 2"/>
    <w:basedOn w:val="Normal"/>
    <w:next w:val="Normal"/>
    <w:link w:val="Heading1Char"/>
    <w:uiPriority w:val="2"/>
    <w:qFormat/>
    <w:rsid w:val="009B2E66"/>
    <w:pPr>
      <w:outlineLvl w:val="0"/>
    </w:pPr>
    <w:rPr>
      <w:rFonts w:ascii="Arial" w:hAnsi="Arial" w:cs="Arial"/>
      <w:b/>
      <w:color w:val="000000"/>
      <w:sz w:val="56"/>
      <w:szCs w:val="56"/>
    </w:rPr>
  </w:style>
  <w:style w:type="paragraph" w:styleId="Heading2">
    <w:name w:val="heading 2"/>
    <w:aliases w:val="Header 2 Alt"/>
    <w:basedOn w:val="Normal"/>
    <w:next w:val="Normal"/>
    <w:link w:val="Heading2Char"/>
    <w:uiPriority w:val="2"/>
    <w:qFormat/>
    <w:rsid w:val="009B2E66"/>
    <w:pPr>
      <w:outlineLvl w:val="1"/>
    </w:pPr>
    <w:rPr>
      <w:rFonts w:ascii="Georgia" w:hAnsi="Georgia" w:cs="Arial"/>
      <w:i/>
      <w:color w:val="69BADF"/>
      <w:sz w:val="56"/>
      <w:szCs w:val="56"/>
    </w:rPr>
  </w:style>
  <w:style w:type="paragraph" w:styleId="Heading3">
    <w:name w:val="heading 3"/>
    <w:aliases w:val="Header 3"/>
    <w:basedOn w:val="Normal"/>
    <w:next w:val="Normal"/>
    <w:link w:val="Heading3Char"/>
    <w:uiPriority w:val="2"/>
    <w:unhideWhenUsed/>
    <w:qFormat/>
    <w:rsid w:val="00B12E97"/>
    <w:pPr>
      <w:outlineLvl w:val="2"/>
    </w:pPr>
    <w:rPr>
      <w:rFonts w:ascii="Arial" w:hAnsi="Arial" w:cs="Arial"/>
      <w:color w:val="000000"/>
      <w:sz w:val="44"/>
      <w:szCs w:val="44"/>
    </w:rPr>
  </w:style>
  <w:style w:type="paragraph" w:styleId="Heading4">
    <w:name w:val="heading 4"/>
    <w:aliases w:val="Header 4"/>
    <w:basedOn w:val="Normal"/>
    <w:next w:val="Normal"/>
    <w:link w:val="Heading4Char"/>
    <w:uiPriority w:val="2"/>
    <w:unhideWhenUsed/>
    <w:qFormat/>
    <w:rsid w:val="009B2E66"/>
    <w:pPr>
      <w:outlineLvl w:val="3"/>
    </w:pPr>
    <w:rPr>
      <w:rFonts w:ascii="Arial" w:hAnsi="Arial" w:cs="Arial"/>
      <w:b/>
      <w:color w:val="000000"/>
      <w:sz w:val="36"/>
      <w:szCs w:val="36"/>
    </w:rPr>
  </w:style>
  <w:style w:type="paragraph" w:styleId="Heading5">
    <w:name w:val="heading 5"/>
    <w:aliases w:val="Header 5"/>
    <w:basedOn w:val="Normal"/>
    <w:next w:val="Normal"/>
    <w:link w:val="Heading5Char"/>
    <w:uiPriority w:val="2"/>
    <w:unhideWhenUsed/>
    <w:qFormat/>
    <w:rsid w:val="009B2E66"/>
    <w:pPr>
      <w:outlineLvl w:val="4"/>
    </w:pPr>
    <w:rPr>
      <w:rFonts w:ascii="Arial" w:hAnsi="Arial" w:cs="Arial"/>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ngFormText">
    <w:name w:val="Long Form Text"/>
    <w:basedOn w:val="Normal"/>
    <w:link w:val="LongFormTextChar"/>
    <w:qFormat/>
    <w:rsid w:val="002866EE"/>
    <w:rPr>
      <w:rFonts w:ascii="Georgia" w:hAnsi="Georgia" w:cs="Arial"/>
      <w:color w:val="000000"/>
    </w:rPr>
  </w:style>
  <w:style w:type="character" w:customStyle="1" w:styleId="LongFormTextChar">
    <w:name w:val="Long Form Text Char"/>
    <w:basedOn w:val="DefaultParagraphFont"/>
    <w:link w:val="LongFormText"/>
    <w:rsid w:val="00C42893"/>
    <w:rPr>
      <w:rFonts w:ascii="Georgia" w:hAnsi="Georgia" w:cs="Arial"/>
      <w:color w:val="000000"/>
      <w:sz w:val="24"/>
      <w:szCs w:val="24"/>
    </w:rPr>
  </w:style>
  <w:style w:type="paragraph" w:customStyle="1" w:styleId="ShortFormText">
    <w:name w:val="Short Form Text"/>
    <w:basedOn w:val="Normal"/>
    <w:link w:val="ShortFormTextChar"/>
    <w:qFormat/>
    <w:rsid w:val="002866EE"/>
    <w:rPr>
      <w:rFonts w:ascii="Arial" w:hAnsi="Arial" w:cs="Arial"/>
      <w:color w:val="000000"/>
    </w:rPr>
  </w:style>
  <w:style w:type="character" w:customStyle="1" w:styleId="ShortFormTextChar">
    <w:name w:val="Short Form Text Char"/>
    <w:basedOn w:val="DefaultParagraphFont"/>
    <w:link w:val="ShortFormText"/>
    <w:rsid w:val="00C42893"/>
    <w:rPr>
      <w:rFonts w:ascii="Arial" w:hAnsi="Arial" w:cs="Arial"/>
      <w:color w:val="000000"/>
      <w:sz w:val="24"/>
      <w:szCs w:val="24"/>
    </w:rPr>
  </w:style>
  <w:style w:type="character" w:customStyle="1" w:styleId="Heading1Char">
    <w:name w:val="Heading 1 Char"/>
    <w:aliases w:val="Header 2 Char"/>
    <w:basedOn w:val="DefaultParagraphFont"/>
    <w:link w:val="Heading1"/>
    <w:uiPriority w:val="2"/>
    <w:rsid w:val="009B2E66"/>
    <w:rPr>
      <w:rFonts w:ascii="Arial" w:hAnsi="Arial" w:cs="Arial"/>
      <w:b/>
      <w:color w:val="000000"/>
      <w:sz w:val="56"/>
      <w:szCs w:val="56"/>
    </w:rPr>
  </w:style>
  <w:style w:type="character" w:customStyle="1" w:styleId="Heading2Char">
    <w:name w:val="Heading 2 Char"/>
    <w:aliases w:val="Header 2 Alt Char"/>
    <w:basedOn w:val="DefaultParagraphFont"/>
    <w:link w:val="Heading2"/>
    <w:uiPriority w:val="2"/>
    <w:rsid w:val="009B2E66"/>
    <w:rPr>
      <w:rFonts w:ascii="Georgia" w:hAnsi="Georgia" w:cs="Arial"/>
      <w:i/>
      <w:color w:val="69BADF"/>
      <w:sz w:val="56"/>
      <w:szCs w:val="56"/>
    </w:rPr>
  </w:style>
  <w:style w:type="character" w:customStyle="1" w:styleId="Heading3Char">
    <w:name w:val="Heading 3 Char"/>
    <w:aliases w:val="Header 3 Char"/>
    <w:basedOn w:val="DefaultParagraphFont"/>
    <w:link w:val="Heading3"/>
    <w:uiPriority w:val="2"/>
    <w:rsid w:val="00B12E97"/>
    <w:rPr>
      <w:rFonts w:ascii="Arial" w:hAnsi="Arial" w:cs="Arial"/>
      <w:color w:val="000000"/>
      <w:sz w:val="44"/>
      <w:szCs w:val="44"/>
    </w:rPr>
  </w:style>
  <w:style w:type="character" w:customStyle="1" w:styleId="Heading4Char">
    <w:name w:val="Heading 4 Char"/>
    <w:aliases w:val="Header 4 Char"/>
    <w:basedOn w:val="DefaultParagraphFont"/>
    <w:link w:val="Heading4"/>
    <w:uiPriority w:val="2"/>
    <w:rsid w:val="009B2E66"/>
    <w:rPr>
      <w:rFonts w:ascii="Arial" w:hAnsi="Arial" w:cs="Arial"/>
      <w:b/>
      <w:color w:val="000000"/>
      <w:sz w:val="36"/>
      <w:szCs w:val="36"/>
    </w:rPr>
  </w:style>
  <w:style w:type="character" w:customStyle="1" w:styleId="Heading5Char">
    <w:name w:val="Heading 5 Char"/>
    <w:aliases w:val="Header 5 Char"/>
    <w:basedOn w:val="DefaultParagraphFont"/>
    <w:link w:val="Heading5"/>
    <w:uiPriority w:val="2"/>
    <w:rsid w:val="009B2E66"/>
    <w:rPr>
      <w:rFonts w:ascii="Arial" w:hAnsi="Arial" w:cs="Arial"/>
      <w:color w:val="000000"/>
      <w:sz w:val="32"/>
      <w:szCs w:val="32"/>
    </w:rPr>
  </w:style>
  <w:style w:type="paragraph" w:styleId="Title">
    <w:name w:val="Title"/>
    <w:aliases w:val="Header 1"/>
    <w:basedOn w:val="Normal"/>
    <w:next w:val="Normal"/>
    <w:link w:val="TitleChar"/>
    <w:uiPriority w:val="2"/>
    <w:qFormat/>
    <w:rsid w:val="009B2E66"/>
    <w:rPr>
      <w:rFonts w:ascii="Arial" w:hAnsi="Arial" w:cs="Arial"/>
      <w:b/>
      <w:color w:val="000000"/>
      <w:sz w:val="72"/>
      <w:szCs w:val="72"/>
    </w:rPr>
  </w:style>
  <w:style w:type="character" w:customStyle="1" w:styleId="TitleChar">
    <w:name w:val="Title Char"/>
    <w:aliases w:val="Header 1 Char"/>
    <w:basedOn w:val="DefaultParagraphFont"/>
    <w:link w:val="Title"/>
    <w:uiPriority w:val="2"/>
    <w:rsid w:val="009B2E66"/>
    <w:rPr>
      <w:rFonts w:ascii="Arial" w:hAnsi="Arial" w:cs="Arial"/>
      <w:b/>
      <w:color w:val="000000"/>
      <w:sz w:val="72"/>
      <w:szCs w:val="72"/>
    </w:rPr>
  </w:style>
  <w:style w:type="character" w:styleId="Emphasis">
    <w:name w:val="Emphasis"/>
    <w:basedOn w:val="DefaultParagraphFont"/>
    <w:uiPriority w:val="1"/>
    <w:unhideWhenUsed/>
    <w:qFormat/>
    <w:rsid w:val="002866EE"/>
    <w:rPr>
      <w:i/>
      <w:iCs/>
    </w:rPr>
  </w:style>
  <w:style w:type="paragraph" w:styleId="ListParagraph">
    <w:name w:val="List Paragraph"/>
    <w:basedOn w:val="Normal"/>
    <w:uiPriority w:val="34"/>
    <w:unhideWhenUsed/>
    <w:qFormat/>
    <w:rsid w:val="002866EE"/>
    <w:pPr>
      <w:ind w:left="720"/>
      <w:contextualSpacing/>
    </w:pPr>
  </w:style>
  <w:style w:type="paragraph" w:styleId="Header">
    <w:name w:val="header"/>
    <w:basedOn w:val="Normal"/>
    <w:link w:val="HeaderChar"/>
    <w:uiPriority w:val="99"/>
    <w:unhideWhenUsed/>
    <w:rsid w:val="002042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4297"/>
    <w:rPr>
      <w:rFonts w:asciiTheme="minorHAnsi" w:hAnsiTheme="minorHAnsi"/>
      <w:sz w:val="24"/>
      <w:szCs w:val="24"/>
    </w:rPr>
  </w:style>
  <w:style w:type="paragraph" w:styleId="Footer">
    <w:name w:val="footer"/>
    <w:basedOn w:val="Normal"/>
    <w:link w:val="FooterChar"/>
    <w:uiPriority w:val="99"/>
    <w:unhideWhenUsed/>
    <w:rsid w:val="002042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4297"/>
    <w:rPr>
      <w:rFonts w:asciiTheme="minorHAnsi" w:hAnsiTheme="minorHAnsi"/>
      <w:sz w:val="24"/>
      <w:szCs w:val="24"/>
    </w:rPr>
  </w:style>
  <w:style w:type="paragraph" w:styleId="NoSpacing">
    <w:name w:val="No Spacing"/>
    <w:uiPriority w:val="1"/>
    <w:qFormat/>
    <w:rsid w:val="00B2064C"/>
    <w:rPr>
      <w:rFonts w:asciiTheme="minorHAnsi" w:eastAsiaTheme="minorHAnsi" w:hAnsiTheme="minorHAnsi" w:cstheme="minorBidi"/>
      <w:sz w:val="22"/>
      <w:szCs w:val="22"/>
    </w:rPr>
  </w:style>
  <w:style w:type="paragraph" w:customStyle="1" w:styleId="BodyA">
    <w:name w:val="Body A"/>
    <w:rsid w:val="00B2064C"/>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paragraph" w:customStyle="1" w:styleId="IndentedText-NoSpacing">
    <w:name w:val="Indented Text - No Spacing"/>
    <w:qFormat/>
    <w:rsid w:val="004E7E81"/>
    <w:pPr>
      <w:pBdr>
        <w:top w:val="nil"/>
        <w:left w:val="nil"/>
        <w:bottom w:val="nil"/>
        <w:right w:val="nil"/>
        <w:between w:val="nil"/>
        <w:bar w:val="nil"/>
      </w:pBdr>
      <w:ind w:left="720"/>
    </w:pPr>
    <w:rPr>
      <w:rFonts w:ascii="Arial Narrow" w:eastAsia="Arial Narrow" w:hAnsi="Arial Narrow" w:cs="Arial Narrow"/>
      <w:color w:val="000000"/>
      <w:sz w:val="22"/>
      <w:szCs w:val="22"/>
      <w:u w:color="000000"/>
      <w:bdr w:val="nil"/>
    </w:rPr>
  </w:style>
  <w:style w:type="character" w:customStyle="1" w:styleId="apple-converted-space">
    <w:name w:val="apple-converted-space"/>
    <w:basedOn w:val="DefaultParagraphFont"/>
    <w:rsid w:val="00EC2523"/>
  </w:style>
  <w:style w:type="paragraph" w:styleId="BodyText">
    <w:name w:val="Body Text"/>
    <w:basedOn w:val="Normal"/>
    <w:link w:val="BodyTextChar"/>
    <w:uiPriority w:val="1"/>
    <w:qFormat/>
    <w:rsid w:val="00F410EC"/>
    <w:pPr>
      <w:widowControl w:val="0"/>
      <w:autoSpaceDE w:val="0"/>
      <w:autoSpaceDN w:val="0"/>
      <w:adjustRightInd w:val="0"/>
      <w:spacing w:after="0" w:line="240" w:lineRule="auto"/>
      <w:ind w:left="1036" w:hanging="360"/>
    </w:pPr>
    <w:rPr>
      <w:rFonts w:ascii="Arial Narrow" w:eastAsiaTheme="minorEastAsia" w:hAnsi="Arial Narrow" w:cs="Arial Narrow"/>
    </w:rPr>
  </w:style>
  <w:style w:type="character" w:customStyle="1" w:styleId="BodyTextChar">
    <w:name w:val="Body Text Char"/>
    <w:basedOn w:val="DefaultParagraphFont"/>
    <w:link w:val="BodyText"/>
    <w:uiPriority w:val="1"/>
    <w:rsid w:val="00F410EC"/>
    <w:rPr>
      <w:rFonts w:ascii="Arial Narrow" w:eastAsiaTheme="minorEastAsia" w:hAnsi="Arial Narrow" w:cs="Arial Narrow"/>
      <w:sz w:val="22"/>
      <w:szCs w:val="22"/>
    </w:rPr>
  </w:style>
  <w:style w:type="paragraph" w:styleId="Revision">
    <w:name w:val="Revision"/>
    <w:hidden/>
    <w:uiPriority w:val="99"/>
    <w:semiHidden/>
    <w:rsid w:val="00C22C26"/>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D81255"/>
    <w:rPr>
      <w:sz w:val="16"/>
      <w:szCs w:val="16"/>
    </w:rPr>
  </w:style>
  <w:style w:type="paragraph" w:styleId="CommentText">
    <w:name w:val="annotation text"/>
    <w:basedOn w:val="Normal"/>
    <w:link w:val="CommentTextChar"/>
    <w:uiPriority w:val="99"/>
    <w:unhideWhenUsed/>
    <w:rsid w:val="00D81255"/>
    <w:pPr>
      <w:spacing w:line="240" w:lineRule="auto"/>
    </w:pPr>
    <w:rPr>
      <w:sz w:val="20"/>
      <w:szCs w:val="20"/>
    </w:rPr>
  </w:style>
  <w:style w:type="character" w:customStyle="1" w:styleId="CommentTextChar">
    <w:name w:val="Comment Text Char"/>
    <w:basedOn w:val="DefaultParagraphFont"/>
    <w:link w:val="CommentText"/>
    <w:uiPriority w:val="99"/>
    <w:rsid w:val="00D81255"/>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D81255"/>
    <w:rPr>
      <w:b/>
      <w:bCs/>
    </w:rPr>
  </w:style>
  <w:style w:type="character" w:customStyle="1" w:styleId="CommentSubjectChar">
    <w:name w:val="Comment Subject Char"/>
    <w:basedOn w:val="CommentTextChar"/>
    <w:link w:val="CommentSubject"/>
    <w:uiPriority w:val="99"/>
    <w:semiHidden/>
    <w:rsid w:val="00D81255"/>
    <w:rPr>
      <w:rFonts w:asciiTheme="minorHAnsi" w:eastAsiaTheme="minorHAnsi" w:hAnsiTheme="minorHAnsi" w:cstheme="minorBidi"/>
      <w:b/>
      <w:bCs/>
    </w:rPr>
  </w:style>
  <w:style w:type="paragraph" w:styleId="BalloonText">
    <w:name w:val="Balloon Text"/>
    <w:basedOn w:val="Normal"/>
    <w:link w:val="BalloonTextChar"/>
    <w:uiPriority w:val="99"/>
    <w:semiHidden/>
    <w:unhideWhenUsed/>
    <w:rsid w:val="00D812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255"/>
    <w:rPr>
      <w:rFonts w:ascii="Segoe UI" w:eastAsiaTheme="minorHAnsi" w:hAnsi="Segoe UI" w:cs="Segoe UI"/>
      <w:sz w:val="18"/>
      <w:szCs w:val="18"/>
    </w:rPr>
  </w:style>
  <w:style w:type="character" w:styleId="Hyperlink">
    <w:name w:val="Hyperlink"/>
    <w:basedOn w:val="DefaultParagraphFont"/>
    <w:uiPriority w:val="99"/>
    <w:semiHidden/>
    <w:unhideWhenUsed/>
    <w:rsid w:val="0001661F"/>
    <w:rPr>
      <w:color w:val="0000FF"/>
      <w:u w:val="single"/>
    </w:rPr>
  </w:style>
  <w:style w:type="paragraph" w:customStyle="1" w:styleId="Default">
    <w:name w:val="Default"/>
    <w:rsid w:val="000C69F1"/>
    <w:pPr>
      <w:autoSpaceDE w:val="0"/>
      <w:autoSpaceDN w:val="0"/>
      <w:adjustRightInd w:val="0"/>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11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GA Office">
      <a:dk1>
        <a:srgbClr val="122033"/>
      </a:dk1>
      <a:lt1>
        <a:srgbClr val="F2F6F8"/>
      </a:lt1>
      <a:dk2>
        <a:srgbClr val="00588A"/>
      </a:dk2>
      <a:lt2>
        <a:srgbClr val="DCDDDE"/>
      </a:lt2>
      <a:accent1>
        <a:srgbClr val="69BADF"/>
      </a:accent1>
      <a:accent2>
        <a:srgbClr val="ABE1FA"/>
      </a:accent2>
      <a:accent3>
        <a:srgbClr val="678598"/>
      </a:accent3>
      <a:accent4>
        <a:srgbClr val="FAA61A"/>
      </a:accent4>
      <a:accent5>
        <a:srgbClr val="67952E"/>
      </a:accent5>
      <a:accent6>
        <a:srgbClr val="94A3AC"/>
      </a:accent6>
      <a:hlink>
        <a:srgbClr val="8FB0C5"/>
      </a:hlink>
      <a:folHlink>
        <a:srgbClr val="C8DA2B"/>
      </a:folHlink>
    </a:clrScheme>
    <a:fontScheme name="AGA Fonts">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a158856-f194-4177-a131-54889f3cc4af">
      <Terms xmlns="http://schemas.microsoft.com/office/infopath/2007/PartnerControls"/>
    </lcf76f155ced4ddcb4097134ff3c332f>
    <TaxCatchAll xmlns="cbc07be9-9082-4411-af8b-155fe81e36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4EAF614F92A247A007DBE4DDAE1333" ma:contentTypeVersion="12" ma:contentTypeDescription="Create a new document." ma:contentTypeScope="" ma:versionID="922e7f29d6a1e3d540ebadeea2df7975">
  <xsd:schema xmlns:xsd="http://www.w3.org/2001/XMLSchema" xmlns:xs="http://www.w3.org/2001/XMLSchema" xmlns:p="http://schemas.microsoft.com/office/2006/metadata/properties" xmlns:ns2="9a158856-f194-4177-a131-54889f3cc4af" xmlns:ns3="cbc07be9-9082-4411-af8b-155fe81e3624" targetNamespace="http://schemas.microsoft.com/office/2006/metadata/properties" ma:root="true" ma:fieldsID="027de845a854570d5ec4b78c3cab2f70" ns2:_="" ns3:_="">
    <xsd:import namespace="9a158856-f194-4177-a131-54889f3cc4af"/>
    <xsd:import namespace="cbc07be9-9082-4411-af8b-155fe81e3624"/>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158856-f194-4177-a131-54889f3cc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5fee123-0a35-42fc-99e8-17b49ce3f8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c07be9-9082-4411-af8b-155fe81e362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f6fc59d-d6bd-465e-b17d-4c99b754cf2d}" ma:internalName="TaxCatchAll" ma:showField="CatchAllData" ma:web="cbc07be9-9082-4411-af8b-155fe81e36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D7EB2-DCFA-4064-A328-3BBF72AB5534}">
  <ds:schemaRefs>
    <ds:schemaRef ds:uri="http://schemas.microsoft.com/sharepoint/v3/contenttype/forms"/>
  </ds:schemaRefs>
</ds:datastoreItem>
</file>

<file path=customXml/itemProps2.xml><?xml version="1.0" encoding="utf-8"?>
<ds:datastoreItem xmlns:ds="http://schemas.openxmlformats.org/officeDocument/2006/customXml" ds:itemID="{83862A32-D470-47CA-8BAC-659E03BC0B95}">
  <ds:schemaRefs>
    <ds:schemaRef ds:uri="http://schemas.microsoft.com/office/2006/metadata/properties"/>
    <ds:schemaRef ds:uri="http://schemas.microsoft.com/office/infopath/2007/PartnerControls"/>
    <ds:schemaRef ds:uri="9a158856-f194-4177-a131-54889f3cc4af"/>
    <ds:schemaRef ds:uri="cbc07be9-9082-4411-af8b-155fe81e3624"/>
  </ds:schemaRefs>
</ds:datastoreItem>
</file>

<file path=customXml/itemProps3.xml><?xml version="1.0" encoding="utf-8"?>
<ds:datastoreItem xmlns:ds="http://schemas.openxmlformats.org/officeDocument/2006/customXml" ds:itemID="{100B3DD9-B3CA-428F-8176-4B496D22A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158856-f194-4177-a131-54889f3cc4af"/>
    <ds:schemaRef ds:uri="cbc07be9-9082-4411-af8b-155fe81e36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1272FE-5CAB-408D-B245-ADCB83FCC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1093</Words>
  <Characters>6235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Hepatitis C Virus (HCV): Sustained Virological Response (SVR)</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Hepatitis C Virus (HCV): Sustained Virological Response (SVR) MIPS Peer-Reviewed Article Template</dc:title>
  <dc:subject/>
  <dc:creator>American Gastroenterological Association</dc:creator>
  <cp:keywords>AGA, Hepatitis C (HCV)</cp:keywords>
  <dc:description/>
  <cp:lastModifiedBy>Wilson, Sara (US)</cp:lastModifiedBy>
  <cp:revision>7</cp:revision>
  <cp:lastPrinted>2021-03-08T13:42:00Z</cp:lastPrinted>
  <dcterms:created xsi:type="dcterms:W3CDTF">2023-08-10T14:53:00Z</dcterms:created>
  <dcterms:modified xsi:type="dcterms:W3CDTF">2024-07-25T18:53:00Z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0x010100444EAF614F92A247A007DBE4DDAE1333</vt:lpwstr>
  </property>
  <property fmtid="{D5CDD505-2E9C-101B-9397-08002B2CF9AE}" pid="3" name="_dlc_DocIdItemGuid">
    <vt:lpwstr>68cecf36-9ba4-48b2-8312-f4b59f7ab45f</vt:lpwstr>
  </property>
  <property fmtid="{D5CDD505-2E9C-101B-9397-08002B2CF9AE}" pid="4" name="MediaServiceImageTags">
    <vt:lpwstr/>
  </property>
</Properties>
</file>