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8243F" w14:textId="2BF33392" w:rsidR="00F625BC" w:rsidRDefault="00611669" w:rsidP="00F625B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Appendix</w:t>
      </w:r>
      <w:r w:rsidR="0071630A">
        <w:rPr>
          <w:rFonts w:ascii="Calibri" w:hAnsi="Calibri" w:cs="Calibri"/>
          <w:b/>
          <w:bCs/>
          <w:sz w:val="22"/>
          <w:szCs w:val="22"/>
        </w:rPr>
        <w:t xml:space="preserve"> 2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6A32B6">
        <w:rPr>
          <w:rFonts w:ascii="Calibri" w:hAnsi="Calibri" w:cs="Calibri"/>
          <w:b/>
          <w:bCs/>
          <w:sz w:val="22"/>
          <w:szCs w:val="22"/>
        </w:rPr>
        <w:t>Supplemental Information</w:t>
      </w:r>
    </w:p>
    <w:p w14:paraId="3530FDE4" w14:textId="77777777" w:rsidR="00F625BC" w:rsidRDefault="00F625BC" w:rsidP="00F625BC">
      <w:pPr>
        <w:jc w:val="center"/>
        <w:rPr>
          <w:rFonts w:ascii="Calibri" w:hAnsi="Calibri" w:cs="Calibri"/>
          <w:sz w:val="22"/>
          <w:szCs w:val="22"/>
          <w:u w:val="single"/>
        </w:rPr>
      </w:pPr>
    </w:p>
    <w:p w14:paraId="504ADA09" w14:textId="27AF7995" w:rsidR="008C7870" w:rsidRPr="00F625BC" w:rsidRDefault="008C7870" w:rsidP="00F625BC">
      <w:pPr>
        <w:rPr>
          <w:rFonts w:ascii="Calibri" w:hAnsi="Calibri" w:cs="Calibri"/>
          <w:b/>
          <w:bCs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  <w:u w:val="single"/>
        </w:rPr>
        <w:t xml:space="preserve">Rows 134-135: Stratification </w:t>
      </w:r>
    </w:p>
    <w:p w14:paraId="3725CF82" w14:textId="77777777" w:rsidR="008C7870" w:rsidRPr="006A32B6" w:rsidRDefault="008C7870" w:rsidP="006150E8">
      <w:pPr>
        <w:rPr>
          <w:rFonts w:ascii="Calibri" w:hAnsi="Calibri" w:cs="Calibri"/>
          <w:sz w:val="22"/>
          <w:szCs w:val="22"/>
        </w:rPr>
      </w:pPr>
    </w:p>
    <w:p w14:paraId="322666FA" w14:textId="48165B59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For reporting of this measure in the PCHQR program, t</w:t>
      </w:r>
      <w:r w:rsidR="008C7870" w:rsidRPr="006A32B6">
        <w:rPr>
          <w:rFonts w:ascii="Calibri" w:hAnsi="Calibri" w:cs="Calibri"/>
          <w:sz w:val="22"/>
          <w:szCs w:val="22"/>
        </w:rPr>
        <w:t xml:space="preserve">he </w:t>
      </w:r>
      <w:r w:rsidRPr="006A32B6">
        <w:rPr>
          <w:rFonts w:ascii="Calibri" w:hAnsi="Calibri" w:cs="Calibri"/>
          <w:sz w:val="22"/>
          <w:szCs w:val="22"/>
        </w:rPr>
        <w:t>Alliance of Dedicated Cancer Centers (A</w:t>
      </w:r>
      <w:r w:rsidR="008C7870" w:rsidRPr="006A32B6">
        <w:rPr>
          <w:rFonts w:ascii="Calibri" w:hAnsi="Calibri" w:cs="Calibri"/>
          <w:sz w:val="22"/>
          <w:szCs w:val="22"/>
        </w:rPr>
        <w:t>DCC</w:t>
      </w:r>
      <w:r w:rsidRPr="006A32B6">
        <w:rPr>
          <w:rFonts w:ascii="Calibri" w:hAnsi="Calibri" w:cs="Calibri"/>
          <w:sz w:val="22"/>
          <w:szCs w:val="22"/>
        </w:rPr>
        <w:t>)</w:t>
      </w:r>
      <w:r w:rsidR="008C7870" w:rsidRPr="006A32B6">
        <w:rPr>
          <w:rFonts w:ascii="Calibri" w:hAnsi="Calibri" w:cs="Calibri"/>
          <w:sz w:val="22"/>
          <w:szCs w:val="22"/>
        </w:rPr>
        <w:t xml:space="preserve"> proposed </w:t>
      </w:r>
      <w:r w:rsidRPr="006A32B6">
        <w:rPr>
          <w:rFonts w:ascii="Calibri" w:hAnsi="Calibri" w:cs="Calibri"/>
          <w:sz w:val="22"/>
          <w:szCs w:val="22"/>
        </w:rPr>
        <w:t xml:space="preserve">that additional stratified results be presented (in addition to the un-stratified performance score for accountability, which is consistent with the CBE-endorsed specifications), to provide more detailed information to guide improvement efforts.  This request is also relevant for use of this measure in </w:t>
      </w:r>
      <w:r w:rsidR="00DF75F5" w:rsidRPr="006A32B6">
        <w:rPr>
          <w:rFonts w:ascii="Calibri" w:hAnsi="Calibri" w:cs="Calibri"/>
          <w:sz w:val="22"/>
          <w:szCs w:val="22"/>
        </w:rPr>
        <w:t>IQR and OQR.</w:t>
      </w:r>
    </w:p>
    <w:p w14:paraId="3A2FBA1A" w14:textId="77777777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</w:p>
    <w:p w14:paraId="37D63206" w14:textId="5EF00D01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 xml:space="preserve">The proposed additional stratification data would provide results according to cancer type: </w:t>
      </w:r>
    </w:p>
    <w:p w14:paraId="3E36DAEF" w14:textId="77777777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</w:p>
    <w:p w14:paraId="44FB1166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 xml:space="preserve">Acute Hematology – Lymphoblastic (diffuse) lymphoma, Burkitt lymphoma, anaplastic large cell lymphoma, acute lymphoblastic leukemia, acute myeloblastic leukemia, acute monoblastic/monocytic leukemia, acute erythroid leukemia, acute </w:t>
      </w:r>
      <w:proofErr w:type="spellStart"/>
      <w:r w:rsidRPr="006A32B6">
        <w:rPr>
          <w:rFonts w:ascii="Calibri" w:hAnsi="Calibri" w:cs="Calibri"/>
          <w:sz w:val="22"/>
          <w:szCs w:val="22"/>
        </w:rPr>
        <w:t>megakaryoblastic</w:t>
      </w:r>
      <w:proofErr w:type="spellEnd"/>
      <w:r w:rsidRPr="006A32B6">
        <w:rPr>
          <w:rFonts w:ascii="Calibri" w:hAnsi="Calibri" w:cs="Calibri"/>
          <w:sz w:val="22"/>
          <w:szCs w:val="22"/>
        </w:rPr>
        <w:t xml:space="preserve"> leukemia, and acute leukemia of unspecified cell type</w:t>
      </w:r>
    </w:p>
    <w:p w14:paraId="6ED74BD8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Non-Acute Hematology - chronic leukemia, Hodgkin’s lymphoma, non-Hodgkin’s lymphoma, multiple myeloma, and other hematological malignancies not included in ‘acute hematology’</w:t>
      </w:r>
    </w:p>
    <w:p w14:paraId="54859CD9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Solid Tumor – All other cancers included in the cancer diagnoses codes used in determining the cohort for these measures</w:t>
      </w:r>
    </w:p>
    <w:p w14:paraId="24DF0295" w14:textId="77777777" w:rsidR="008C7870" w:rsidRPr="006A32B6" w:rsidRDefault="008C7870" w:rsidP="008C7870">
      <w:pPr>
        <w:rPr>
          <w:rFonts w:ascii="Calibri" w:hAnsi="Calibri" w:cs="Calibri"/>
          <w:sz w:val="22"/>
          <w:szCs w:val="22"/>
        </w:rPr>
      </w:pPr>
    </w:p>
    <w:p w14:paraId="66BB8AB4" w14:textId="77777777" w:rsidR="008C7870" w:rsidRPr="006A32B6" w:rsidRDefault="008C7870" w:rsidP="006150E8">
      <w:pPr>
        <w:rPr>
          <w:rFonts w:ascii="Calibri" w:hAnsi="Calibri" w:cs="Calibri"/>
          <w:sz w:val="22"/>
          <w:szCs w:val="22"/>
        </w:rPr>
      </w:pPr>
    </w:p>
    <w:sectPr w:rsidR="008C7870" w:rsidRPr="006A32B6" w:rsidSect="00924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FC5"/>
    <w:multiLevelType w:val="hybridMultilevel"/>
    <w:tmpl w:val="E03CE8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736DF"/>
    <w:multiLevelType w:val="hybridMultilevel"/>
    <w:tmpl w:val="42B6A4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761082">
    <w:abstractNumId w:val="1"/>
  </w:num>
  <w:num w:numId="2" w16cid:durableId="200489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0E8"/>
    <w:rsid w:val="00065CCA"/>
    <w:rsid w:val="00220FEB"/>
    <w:rsid w:val="00611669"/>
    <w:rsid w:val="006150E8"/>
    <w:rsid w:val="006A32B6"/>
    <w:rsid w:val="0071630A"/>
    <w:rsid w:val="008C7870"/>
    <w:rsid w:val="00912708"/>
    <w:rsid w:val="00924131"/>
    <w:rsid w:val="009541CD"/>
    <w:rsid w:val="00B82521"/>
    <w:rsid w:val="00C072A8"/>
    <w:rsid w:val="00D40830"/>
    <w:rsid w:val="00DF75F5"/>
    <w:rsid w:val="00E47979"/>
    <w:rsid w:val="00F40074"/>
    <w:rsid w:val="00F6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ECE6F"/>
  <w15:chartTrackingRefBased/>
  <w15:docId w15:val="{112DC374-89E9-3B4E-B119-15439871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5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5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5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5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5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50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0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0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0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5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5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5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50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50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0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0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0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0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50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5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50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5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50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50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50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50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5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50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50E8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15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2 - Supplemental Information</dc:title>
  <dc:subject/>
  <dc:creator>Yale - CORE</dc:creator>
  <cp:keywords>EOL, Stratification, MUC2024-068, methodology</cp:keywords>
  <dc:description/>
  <cp:lastModifiedBy>Wilson, Sara (US)</cp:lastModifiedBy>
  <cp:revision>3</cp:revision>
  <dcterms:created xsi:type="dcterms:W3CDTF">2024-05-10T00:24:00Z</dcterms:created>
  <dcterms:modified xsi:type="dcterms:W3CDTF">2024-08-09T14:12:00Z</dcterms:modified>
</cp:coreProperties>
</file>