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7E813" w14:textId="0616C182" w:rsidR="0D657A53" w:rsidRPr="00590BDF" w:rsidRDefault="0FED25BA" w:rsidP="0D657A53">
      <w:pPr>
        <w:pStyle w:val="Heading2"/>
        <w:rPr>
          <w:rFonts w:asciiTheme="minorHAnsi" w:hAnsiTheme="minorHAnsi" w:cstheme="minorHAnsi"/>
          <w:b/>
          <w:bCs/>
        </w:rPr>
      </w:pPr>
      <w:r w:rsidRPr="00590BDF">
        <w:rPr>
          <w:rFonts w:asciiTheme="minorHAnsi" w:hAnsiTheme="minorHAnsi" w:cstheme="minorHAnsi"/>
        </w:rPr>
        <w:t>Evidence Statement</w:t>
      </w:r>
    </w:p>
    <w:p w14:paraId="40FBB6C4" w14:textId="64D1CA8D" w:rsidR="0083657A" w:rsidRPr="008D73FF" w:rsidRDefault="0083657A" w:rsidP="0083657A">
      <w:pPr>
        <w:spacing w:after="120"/>
        <w:rPr>
          <w:rFonts w:cstheme="minorHAnsi"/>
          <w:sz w:val="24"/>
          <w:szCs w:val="24"/>
        </w:rPr>
      </w:pPr>
      <w:r w:rsidRPr="008D73FF">
        <w:rPr>
          <w:rFonts w:cstheme="minorHAnsi"/>
          <w:sz w:val="24"/>
          <w:szCs w:val="24"/>
        </w:rPr>
        <w:t xml:space="preserve">Below we summarize </w:t>
      </w:r>
      <w:r w:rsidR="1DD0A90C" w:rsidRPr="008D73FF">
        <w:rPr>
          <w:rFonts w:cstheme="minorHAnsi"/>
          <w:sz w:val="24"/>
          <w:szCs w:val="24"/>
        </w:rPr>
        <w:t xml:space="preserve">the evidence of a </w:t>
      </w:r>
      <w:r w:rsidR="00FD2D55" w:rsidRPr="008D73FF">
        <w:rPr>
          <w:rFonts w:cstheme="minorHAnsi"/>
          <w:sz w:val="24"/>
          <w:szCs w:val="24"/>
        </w:rPr>
        <w:t>performance</w:t>
      </w:r>
      <w:r w:rsidR="1DD0A90C" w:rsidRPr="008D73FF">
        <w:rPr>
          <w:rFonts w:cstheme="minorHAnsi"/>
          <w:sz w:val="24"/>
          <w:szCs w:val="24"/>
        </w:rPr>
        <w:t xml:space="preserve"> gap for </w:t>
      </w:r>
      <w:r w:rsidR="00FD2D55" w:rsidRPr="008D73FF">
        <w:rPr>
          <w:rFonts w:cstheme="minorHAnsi"/>
          <w:sz w:val="24"/>
          <w:szCs w:val="24"/>
        </w:rPr>
        <w:t xml:space="preserve">each component of </w:t>
      </w:r>
      <w:r w:rsidR="1DD0A90C" w:rsidRPr="008D73FF">
        <w:rPr>
          <w:rFonts w:cstheme="minorHAnsi"/>
          <w:sz w:val="24"/>
          <w:szCs w:val="24"/>
        </w:rPr>
        <w:t xml:space="preserve">the </w:t>
      </w:r>
      <w:r w:rsidR="00254C73">
        <w:rPr>
          <w:rFonts w:cstheme="minorHAnsi"/>
          <w:sz w:val="24"/>
          <w:szCs w:val="24"/>
        </w:rPr>
        <w:t>Emergency Care Capacity and Quality (</w:t>
      </w:r>
      <w:r w:rsidR="1DD0A90C" w:rsidRPr="008D73FF">
        <w:rPr>
          <w:rFonts w:cstheme="minorHAnsi"/>
          <w:sz w:val="24"/>
          <w:szCs w:val="24"/>
        </w:rPr>
        <w:t>ECCQ</w:t>
      </w:r>
      <w:r w:rsidR="00254C73">
        <w:rPr>
          <w:rFonts w:cstheme="minorHAnsi"/>
          <w:sz w:val="24"/>
          <w:szCs w:val="24"/>
        </w:rPr>
        <w:t>)</w:t>
      </w:r>
      <w:r w:rsidR="1DD0A90C" w:rsidRPr="008D73FF">
        <w:rPr>
          <w:rFonts w:cstheme="minorHAnsi"/>
          <w:sz w:val="24"/>
          <w:szCs w:val="24"/>
        </w:rPr>
        <w:t xml:space="preserve"> measure</w:t>
      </w:r>
      <w:r w:rsidRPr="008D73FF">
        <w:rPr>
          <w:rFonts w:cstheme="minorHAnsi"/>
          <w:sz w:val="24"/>
          <w:szCs w:val="24"/>
        </w:rPr>
        <w:t xml:space="preserve">, as well as </w:t>
      </w:r>
      <w:r w:rsidR="1EDE1CE3" w:rsidRPr="008D73FF">
        <w:rPr>
          <w:rFonts w:cstheme="minorHAnsi"/>
          <w:sz w:val="24"/>
          <w:szCs w:val="24"/>
        </w:rPr>
        <w:t>associated harms</w:t>
      </w:r>
      <w:r w:rsidRPr="008D73FF">
        <w:rPr>
          <w:rFonts w:cstheme="minorHAnsi"/>
          <w:sz w:val="24"/>
          <w:szCs w:val="24"/>
        </w:rPr>
        <w:t xml:space="preserve">, based on CORE’s prior literature search </w:t>
      </w:r>
      <w:r w:rsidR="16C284C8" w:rsidRPr="008D73FF">
        <w:rPr>
          <w:rFonts w:cstheme="minorHAnsi"/>
          <w:sz w:val="24"/>
          <w:szCs w:val="24"/>
        </w:rPr>
        <w:t xml:space="preserve">including systematic reviews </w:t>
      </w:r>
      <w:r w:rsidRPr="008D73FF">
        <w:rPr>
          <w:rFonts w:cstheme="minorHAnsi"/>
          <w:sz w:val="24"/>
          <w:szCs w:val="24"/>
        </w:rPr>
        <w:t>(</w:t>
      </w:r>
      <w:r w:rsidR="27A95D19" w:rsidRPr="008D73FF">
        <w:rPr>
          <w:rFonts w:cstheme="minorHAnsi"/>
          <w:sz w:val="24"/>
          <w:szCs w:val="24"/>
        </w:rPr>
        <w:t xml:space="preserve">see </w:t>
      </w:r>
      <w:r w:rsidR="003725A0" w:rsidRPr="003725A0">
        <w:rPr>
          <w:rFonts w:cstheme="minorHAnsi"/>
          <w:sz w:val="24"/>
          <w:szCs w:val="24"/>
        </w:rPr>
        <w:t xml:space="preserve">ECCQ </w:t>
      </w:r>
      <w:r w:rsidR="003725A0">
        <w:rPr>
          <w:rFonts w:cstheme="minorHAnsi"/>
          <w:sz w:val="24"/>
          <w:szCs w:val="24"/>
        </w:rPr>
        <w:t>HOQR</w:t>
      </w:r>
      <w:r w:rsidR="003725A0" w:rsidRPr="003725A0">
        <w:rPr>
          <w:rFonts w:cstheme="minorHAnsi"/>
          <w:sz w:val="24"/>
          <w:szCs w:val="24"/>
        </w:rPr>
        <w:t xml:space="preserve"> Environmental </w:t>
      </w:r>
      <w:proofErr w:type="spellStart"/>
      <w:r w:rsidR="003725A0" w:rsidRPr="003725A0">
        <w:rPr>
          <w:rFonts w:cstheme="minorHAnsi"/>
          <w:sz w:val="24"/>
          <w:szCs w:val="24"/>
        </w:rPr>
        <w:t>Scan_Literature</w:t>
      </w:r>
      <w:proofErr w:type="spellEnd"/>
      <w:r w:rsidR="003725A0" w:rsidRPr="003725A0">
        <w:rPr>
          <w:rFonts w:cstheme="minorHAnsi"/>
          <w:sz w:val="24"/>
          <w:szCs w:val="24"/>
        </w:rPr>
        <w:t xml:space="preserve"> Review with Search String</w:t>
      </w:r>
      <w:r w:rsidR="003725A0">
        <w:rPr>
          <w:rFonts w:cstheme="minorHAnsi"/>
          <w:sz w:val="24"/>
          <w:szCs w:val="24"/>
        </w:rPr>
        <w:t xml:space="preserve"> </w:t>
      </w:r>
      <w:r w:rsidR="27A95D19" w:rsidRPr="008D73FF">
        <w:rPr>
          <w:rFonts w:cstheme="minorHAnsi"/>
          <w:sz w:val="24"/>
          <w:szCs w:val="24"/>
        </w:rPr>
        <w:t xml:space="preserve">attachment) </w:t>
      </w:r>
      <w:r w:rsidRPr="008D73FF">
        <w:rPr>
          <w:rFonts w:cstheme="minorHAnsi"/>
          <w:sz w:val="24"/>
          <w:szCs w:val="24"/>
        </w:rPr>
        <w:t>related to</w:t>
      </w:r>
      <w:r w:rsidR="00254C73">
        <w:rPr>
          <w:rFonts w:cstheme="minorHAnsi"/>
          <w:sz w:val="24"/>
          <w:szCs w:val="24"/>
        </w:rPr>
        <w:t xml:space="preserve"> emergency department</w:t>
      </w:r>
      <w:r w:rsidRPr="008D73FF">
        <w:rPr>
          <w:rFonts w:cstheme="minorHAnsi"/>
          <w:sz w:val="24"/>
          <w:szCs w:val="24"/>
        </w:rPr>
        <w:t xml:space="preserve"> </w:t>
      </w:r>
      <w:r w:rsidR="00254C73">
        <w:rPr>
          <w:rFonts w:cstheme="minorHAnsi"/>
          <w:sz w:val="24"/>
          <w:szCs w:val="24"/>
        </w:rPr>
        <w:t>(</w:t>
      </w:r>
      <w:r w:rsidRPr="008D73FF">
        <w:rPr>
          <w:rFonts w:cstheme="minorHAnsi"/>
          <w:sz w:val="24"/>
          <w:szCs w:val="24"/>
        </w:rPr>
        <w:t>ED</w:t>
      </w:r>
      <w:r w:rsidR="00254C73">
        <w:rPr>
          <w:rFonts w:cstheme="minorHAnsi"/>
          <w:sz w:val="24"/>
          <w:szCs w:val="24"/>
        </w:rPr>
        <w:t>)</w:t>
      </w:r>
      <w:r w:rsidRPr="008D73FF">
        <w:rPr>
          <w:rFonts w:cstheme="minorHAnsi"/>
          <w:sz w:val="24"/>
          <w:szCs w:val="24"/>
        </w:rPr>
        <w:t xml:space="preserve"> and additional empiric results from other sources including the </w:t>
      </w:r>
      <w:hyperlink r:id="rId11">
        <w:r w:rsidRPr="008D73FF">
          <w:rPr>
            <w:rStyle w:val="Hyperlink"/>
            <w:rFonts w:cstheme="minorHAnsi"/>
            <w:sz w:val="24"/>
            <w:szCs w:val="24"/>
          </w:rPr>
          <w:t>Emergency Department Benchmarking Alliance (EDBA)</w:t>
        </w:r>
      </w:hyperlink>
      <w:r w:rsidRPr="008D73FF">
        <w:rPr>
          <w:rFonts w:cstheme="minorHAnsi"/>
          <w:sz w:val="24"/>
          <w:szCs w:val="24"/>
        </w:rPr>
        <w:t xml:space="preserve"> and CORE preliminary analyses of Electronic Health Record (EHR) data from five EDs within a single health system.</w:t>
      </w:r>
    </w:p>
    <w:p w14:paraId="139F6189" w14:textId="77777777" w:rsidR="0083657A" w:rsidRPr="008D73FF" w:rsidRDefault="0083657A" w:rsidP="0083657A">
      <w:pPr>
        <w:rPr>
          <w:rFonts w:cstheme="minorHAnsi"/>
          <w:sz w:val="24"/>
          <w:szCs w:val="24"/>
        </w:rPr>
      </w:pPr>
      <w:r w:rsidRPr="008D73FF">
        <w:rPr>
          <w:rFonts w:cstheme="minorHAnsi"/>
          <w:sz w:val="24"/>
          <w:szCs w:val="24"/>
        </w:rPr>
        <w:t>For results based on published literature, we note that most studies are based on single hospitals or single health systems, or systematic reviews of those studies which are limited in their ability to pool results due to study heterogeneity; there are few national or registry-based studies available. In addition, in the published literature the definition of ED throughput metrics can vary. Finally, studies using data during the COVID-19 pandemic may not be representative of future performance.</w:t>
      </w:r>
    </w:p>
    <w:p w14:paraId="646D808F" w14:textId="77777777"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t>Component 1: The patient waited for longer than 1 hour to be placed in a treatment space.</w:t>
      </w:r>
    </w:p>
    <w:p w14:paraId="57E9EC34" w14:textId="51FB6BFB"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44176334" w14:textId="39C9C207" w:rsidR="0083657A" w:rsidRDefault="0083657A" w:rsidP="0083657A">
      <w:pPr>
        <w:pStyle w:val="BodyText"/>
        <w:rPr>
          <w:rFonts w:asciiTheme="minorHAnsi" w:hAnsiTheme="minorHAnsi" w:cstheme="minorHAnsi"/>
          <w:iCs/>
        </w:rPr>
      </w:pPr>
      <w:r w:rsidRPr="008D73FF">
        <w:rPr>
          <w:rFonts w:asciiTheme="minorHAnsi" w:hAnsiTheme="minorHAnsi" w:cstheme="minorHAnsi"/>
          <w:iCs/>
        </w:rPr>
        <w:t>There are multiple ways in which people may face quality gaps in emergency care that can be measured through waiting times. There are different definitions of “waiting time,” including the time between arrival and different ED destinations/services, such as triage (door-to-triage), treatment room (door-to-room or ED treatment space), and time between arrival and being seen by a provider (door-to-doctor). The ECCQ measure focuses on “door to room” time.</w:t>
      </w:r>
      <w:r w:rsidR="009D32CC" w:rsidRPr="009D32CC">
        <w:rPr>
          <w:rFonts w:asciiTheme="minorHAnsi" w:hAnsiTheme="minorHAnsi" w:cstheme="minorHAnsi"/>
          <w:iCs/>
          <w:noProof/>
        </w:rPr>
        <w:t xml:space="preserve"> </w:t>
      </w:r>
    </w:p>
    <w:p w14:paraId="11AD18BE" w14:textId="77777777" w:rsidR="009D32CC" w:rsidRDefault="009D32CC">
      <w:pPr>
        <w:rPr>
          <w:rFonts w:eastAsia="Calibri" w:cstheme="minorHAnsi"/>
          <w:b/>
          <w:bCs/>
          <w:kern w:val="0"/>
          <w:sz w:val="24"/>
          <w:szCs w:val="24"/>
          <w14:ligatures w14:val="none"/>
        </w:rPr>
      </w:pPr>
      <w:r>
        <w:rPr>
          <w:rFonts w:cstheme="minorHAnsi"/>
          <w:b/>
          <w:bCs/>
        </w:rPr>
        <w:br w:type="page"/>
      </w:r>
    </w:p>
    <w:p w14:paraId="11C1139C" w14:textId="0C256555" w:rsidR="009D32CC" w:rsidRPr="008D73FF" w:rsidRDefault="009D32CC" w:rsidP="0083657A">
      <w:pPr>
        <w:pStyle w:val="BodyText"/>
        <w:rPr>
          <w:rFonts w:asciiTheme="minorHAnsi" w:hAnsiTheme="minorHAnsi" w:cstheme="minorHAnsi"/>
        </w:rPr>
      </w:pPr>
      <w:r w:rsidRPr="009D32CC">
        <w:rPr>
          <w:rFonts w:asciiTheme="minorHAnsi" w:hAnsiTheme="minorHAnsi" w:cstheme="minorHAnsi"/>
          <w:b/>
          <w:bCs/>
        </w:rPr>
        <w:lastRenderedPageBreak/>
        <w:t>Figure 1: Components of the ECCQ Measure Across Five Emergency Departments – Single Health System, Non-Behavioral Health Patients (2022 data</w:t>
      </w:r>
      <w:r w:rsidRPr="009D32CC">
        <w:rPr>
          <w:rFonts w:asciiTheme="minorHAnsi" w:hAnsiTheme="minorHAnsi" w:cstheme="minorHAnsi"/>
        </w:rPr>
        <w:t>)</w:t>
      </w:r>
    </w:p>
    <w:p w14:paraId="10B076EB" w14:textId="77777777" w:rsidR="000C2CED" w:rsidRDefault="0083657A" w:rsidP="0083657A">
      <w:pPr>
        <w:pStyle w:val="BodyText"/>
        <w:rPr>
          <w:rFonts w:asciiTheme="minorHAnsi" w:hAnsiTheme="minorHAnsi" w:cstheme="minorHAnsi"/>
        </w:rPr>
      </w:pPr>
      <w:r w:rsidRPr="008D73FF">
        <w:rPr>
          <w:rFonts w:asciiTheme="minorHAnsi" w:hAnsiTheme="minorHAnsi" w:cstheme="minorHAnsi"/>
          <w:noProof/>
        </w:rPr>
        <w:drawing>
          <wp:inline distT="0" distB="0" distL="0" distR="0" wp14:anchorId="0E0F8BD1" wp14:editId="00BC093B">
            <wp:extent cx="4668982" cy="3337792"/>
            <wp:effectExtent l="0" t="0" r="0" b="0"/>
            <wp:docPr id="2130293408" name="Picture 1" descr="A graph of different colo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293408" name="Picture 1" descr="A graph of different colored b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87648" cy="3351136"/>
                    </a:xfrm>
                    <a:prstGeom prst="rect">
                      <a:avLst/>
                    </a:prstGeom>
                  </pic:spPr>
                </pic:pic>
              </a:graphicData>
            </a:graphic>
          </wp:inline>
        </w:drawing>
      </w:r>
    </w:p>
    <w:p w14:paraId="04BF75B7" w14:textId="77777777" w:rsidR="000C2CED" w:rsidRDefault="000C2CED" w:rsidP="0083657A">
      <w:pPr>
        <w:pStyle w:val="BodyText"/>
        <w:rPr>
          <w:rFonts w:asciiTheme="minorHAnsi" w:hAnsiTheme="minorHAnsi" w:cstheme="minorHAnsi"/>
        </w:rPr>
      </w:pPr>
    </w:p>
    <w:p w14:paraId="50459356" w14:textId="5CCECDF1" w:rsidR="0083657A" w:rsidRPr="008D73FF" w:rsidRDefault="0083657A" w:rsidP="0083657A">
      <w:pPr>
        <w:pStyle w:val="BodyText"/>
        <w:rPr>
          <w:rFonts w:asciiTheme="minorHAnsi" w:hAnsiTheme="minorHAnsi" w:cstheme="minorHAnsi"/>
          <w:b/>
          <w:bCs/>
          <w:i/>
        </w:rPr>
      </w:pPr>
      <w:r w:rsidRPr="008D73FF">
        <w:rPr>
          <w:rFonts w:asciiTheme="minorHAnsi" w:hAnsiTheme="minorHAnsi" w:cstheme="minorHAnsi"/>
        </w:rPr>
        <w:t xml:space="preserve">Wait time metrics have been trending upward. For example, according to </w:t>
      </w:r>
      <w:r w:rsidRPr="007917CB">
        <w:rPr>
          <w:rFonts w:asciiTheme="minorHAnsi" w:hAnsiTheme="minorHAnsi" w:cstheme="minorHAnsi"/>
        </w:rPr>
        <w:t>2022 EDBA data</w:t>
      </w:r>
      <w:r w:rsidR="00942E47" w:rsidRPr="007917CB">
        <w:rPr>
          <w:rFonts w:asciiTheme="minorHAnsi" w:hAnsiTheme="minorHAnsi" w:cstheme="minorHAnsi"/>
        </w:rPr>
        <w:fldChar w:fldCharType="begin"/>
      </w:r>
      <w:r w:rsidR="00942E47" w:rsidRPr="007917CB">
        <w:rPr>
          <w:rFonts w:asciiTheme="minorHAnsi" w:hAnsiTheme="minorHAnsi" w:cstheme="minorHAnsi"/>
        </w:rPr>
        <w:instrText xml:space="preserve"> ADDIN ZOTERO_ITEM CSL_CITATION {"citationID":"H6CLCz9E","properties":{"formattedCitation":"\\super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00942E47" w:rsidRPr="007917CB">
        <w:rPr>
          <w:rFonts w:asciiTheme="minorHAnsi" w:hAnsiTheme="minorHAnsi" w:cstheme="minorHAnsi"/>
        </w:rPr>
        <w:fldChar w:fldCharType="separate"/>
      </w:r>
      <w:r w:rsidR="00942E47" w:rsidRPr="007917CB">
        <w:rPr>
          <w:rFonts w:asciiTheme="minorHAnsi" w:hAnsiTheme="minorHAnsi" w:cstheme="minorHAnsi"/>
          <w:vertAlign w:val="superscript"/>
        </w:rPr>
        <w:t>1</w:t>
      </w:r>
      <w:r w:rsidR="00942E47" w:rsidRPr="007917CB">
        <w:rPr>
          <w:rFonts w:asciiTheme="minorHAnsi" w:hAnsiTheme="minorHAnsi" w:cstheme="minorHAnsi"/>
        </w:rPr>
        <w:fldChar w:fldCharType="end"/>
      </w:r>
      <w:r w:rsidRPr="007917CB">
        <w:rPr>
          <w:rFonts w:asciiTheme="minorHAnsi" w:hAnsiTheme="minorHAnsi" w:cstheme="minorHAnsi"/>
        </w:rPr>
        <w:t xml:space="preserve"> the</w:t>
      </w:r>
      <w:r w:rsidRPr="008D73FF">
        <w:rPr>
          <w:rFonts w:asciiTheme="minorHAnsi" w:hAnsiTheme="minorHAnsi" w:cstheme="minorHAnsi"/>
        </w:rPr>
        <w:t xml:space="preserve"> median “door to bed” (akin to door to ED treatment space) time increased by 6 minutes (from 8 minutes to 14 minutes) between 2021 and 2022, respectively. Likewise, median “door to doctor” times increased from 17 minutes in 2021 to 20 minutes in 2022.</w:t>
      </w:r>
    </w:p>
    <w:p w14:paraId="18323518" w14:textId="77777777" w:rsidR="0083657A" w:rsidRPr="008D73FF" w:rsidRDefault="0083657A" w:rsidP="0083657A">
      <w:pPr>
        <w:rPr>
          <w:rFonts w:eastAsia="Calibri" w:cstheme="minorHAnsi"/>
          <w:kern w:val="0"/>
          <w:sz w:val="24"/>
          <w:szCs w:val="24"/>
          <w14:ligatures w14:val="none"/>
        </w:rPr>
      </w:pPr>
      <w:r w:rsidRPr="008D73FF">
        <w:rPr>
          <w:rFonts w:eastAsia="Calibri" w:cstheme="minorHAnsi"/>
          <w:kern w:val="0"/>
          <w:sz w:val="24"/>
          <w:szCs w:val="24"/>
          <w14:ligatures w14:val="none"/>
        </w:rPr>
        <w:t>CORE’s preliminary analyses of EHR data across five EDs (labeled A through E) in a health system, shows wide variation (8 percent to 43 percent) in the proportion of visits for all (adult and pediatric) non-behavioral health patients with door to ED treatment space times that were over the proposed threshold of 1 hour for this component (</w:t>
      </w:r>
      <w:hyperlink w:anchor="Fig1" w:history="1">
        <w:r w:rsidRPr="008D73FF">
          <w:rPr>
            <w:rFonts w:eastAsia="Calibri" w:cstheme="minorHAnsi"/>
            <w:kern w:val="0"/>
            <w:sz w:val="24"/>
            <w:szCs w:val="24"/>
            <w14:ligatures w14:val="none"/>
          </w:rPr>
          <w:t>Figure 1</w:t>
        </w:r>
      </w:hyperlink>
      <w:r w:rsidRPr="008D73FF">
        <w:rPr>
          <w:rFonts w:eastAsia="Calibri" w:cstheme="minorHAnsi"/>
          <w:kern w:val="0"/>
          <w:sz w:val="24"/>
          <w:szCs w:val="24"/>
          <w14:ligatures w14:val="none"/>
        </w:rPr>
        <w:t>, blue bars).</w:t>
      </w:r>
    </w:p>
    <w:p w14:paraId="592B8DF1" w14:textId="77777777" w:rsidR="0083657A" w:rsidRPr="008D73FF" w:rsidRDefault="0083657A" w:rsidP="0083657A">
      <w:pPr>
        <w:pStyle w:val="Heading4"/>
        <w:rPr>
          <w:rStyle w:val="Heading4Char"/>
          <w:rFonts w:asciiTheme="minorHAnsi" w:hAnsiTheme="minorHAnsi" w:cstheme="minorHAnsi"/>
          <w:b/>
        </w:rPr>
      </w:pPr>
      <w:bookmarkStart w:id="0" w:name="Fig1"/>
      <w:bookmarkEnd w:id="0"/>
      <w:r w:rsidRPr="008D73FF">
        <w:rPr>
          <w:rStyle w:val="Heading4Char"/>
          <w:rFonts w:asciiTheme="minorHAnsi" w:hAnsiTheme="minorHAnsi" w:cstheme="minorHAnsi"/>
          <w:b/>
        </w:rPr>
        <w:t>Association with Harms</w:t>
      </w:r>
    </w:p>
    <w:p w14:paraId="76F1478A" w14:textId="2F31D99F" w:rsidR="0083657A" w:rsidRDefault="0083657A" w:rsidP="0083657A">
      <w:pPr>
        <w:rPr>
          <w:rStyle w:val="BodyTextChar"/>
          <w:rFonts w:asciiTheme="minorHAnsi" w:hAnsiTheme="minorHAnsi" w:cstheme="minorHAnsi"/>
        </w:rPr>
      </w:pPr>
      <w:r w:rsidRPr="008D73FF">
        <w:rPr>
          <w:rFonts w:cstheme="minorHAnsi"/>
          <w:sz w:val="24"/>
          <w:szCs w:val="24"/>
        </w:rPr>
        <w:t xml:space="preserve">Studies have shown that </w:t>
      </w:r>
      <w:r w:rsidRPr="008D73FF">
        <w:rPr>
          <w:rStyle w:val="BodyTextChar"/>
          <w:rFonts w:asciiTheme="minorHAnsi" w:hAnsiTheme="minorHAnsi" w:cstheme="minorHAnsi"/>
        </w:rPr>
        <w:t>wait times (which represent delays in timely care) are associated with patient harm. One retrospective study across multiple urban EDs in Canada examined the association between wait times and harm (72-hour ED re-visits) and found that, among other input metrics, mean ED waiting time (defined as ED arrival to physician assessment) had the strongest association with harm</w:t>
      </w:r>
      <w:r w:rsidR="00FB773C" w:rsidRPr="008D73FF">
        <w:rPr>
          <w:rStyle w:val="BodyTextChar"/>
          <w:rFonts w:asciiTheme="minorHAnsi" w:hAnsiTheme="minorHAnsi" w:cstheme="minorHAnsi"/>
        </w:rPr>
        <w:fldChar w:fldCharType="begin"/>
      </w:r>
      <w:r w:rsidR="00942E47" w:rsidRPr="008D73FF">
        <w:rPr>
          <w:rStyle w:val="BodyTextChar"/>
          <w:rFonts w:asciiTheme="minorHAnsi" w:hAnsiTheme="minorHAnsi" w:cstheme="minorHAnsi"/>
        </w:rPr>
        <w:instrText xml:space="preserve"> ADDIN ZOTERO_ITEM CSL_CITATION {"citationID":"3JvZCS6S","properties":{"formattedCitation":"\\super 2\\nosupersub{}","plainCitation":"2","noteIndex":0},"citationItems":[{"id":9,"uris":["http://zotero.org/users/13735916/items/7WKPX5ET"],"itemData":{"id":9,"type":"article-journal","container-title":"Canadian Journal of Emergency Medicine","DOI":"10.1007/s43678-021-00234-4","ISSN":"1481-8035, 1481-8043","issue":"1","journalAbbreviation":"Can J Emerg Med","language":"en","page":"27-34","source":"DOI.org (Crossref)","title":"A comparative evaluation of the strengths of association between different emergency department crowding metrics and repeat visits within 72 hours","volume":"24","author":[{"family":"McRae","given":"Andrew D."},{"family":"Rowe","given":"Brian H."},{"family":"Usman","given":"Iram"},{"family":"Lang","given":"Eddy S."},{"family":"Innes","given":"Grant D."},{"family":"Schull","given":"Michael J."},{"family":"Rosychuk","given":"Rhonda"}],"issued":{"date-parts":[["2022",1]]}}}],"schema":"https://github.com/citation-style-language/schema/raw/master/csl-citation.json"} </w:instrText>
      </w:r>
      <w:r w:rsidR="00FB773C" w:rsidRPr="008D73FF">
        <w:rPr>
          <w:rStyle w:val="BodyTextChar"/>
          <w:rFonts w:asciiTheme="minorHAnsi" w:hAnsiTheme="minorHAnsi" w:cstheme="minorHAnsi"/>
        </w:rPr>
        <w:fldChar w:fldCharType="separate"/>
      </w:r>
      <w:r w:rsidR="00942E47" w:rsidRPr="008D73FF">
        <w:rPr>
          <w:rFonts w:cstheme="minorHAnsi"/>
          <w:kern w:val="0"/>
          <w:sz w:val="24"/>
          <w:szCs w:val="24"/>
          <w:vertAlign w:val="superscript"/>
        </w:rPr>
        <w:t>2</w:t>
      </w:r>
      <w:r w:rsidR="00FB773C" w:rsidRPr="008D73FF">
        <w:rPr>
          <w:rStyle w:val="BodyTextChar"/>
          <w:rFonts w:asciiTheme="minorHAnsi" w:hAnsiTheme="minorHAnsi" w:cstheme="minorHAnsi"/>
        </w:rPr>
        <w:fldChar w:fldCharType="end"/>
      </w:r>
      <w:r w:rsidRPr="008D73FF">
        <w:rPr>
          <w:rStyle w:val="BodyTextChar"/>
          <w:rFonts w:asciiTheme="minorHAnsi" w:hAnsiTheme="minorHAnsi" w:cstheme="minorHAnsi"/>
        </w:rPr>
        <w:t xml:space="preserve"> In addition, a single-site study using data gathered prior to the pandemic showed that the odds of a patient safety event (adverse event, preventable adverse event, and near miss) increased with each additional increase in ED waiting time (time from arrival to being seen by a triage nurse)</w:t>
      </w:r>
      <w:r w:rsidR="009D32CC">
        <w:rPr>
          <w:rStyle w:val="BodyTextChar"/>
          <w:rFonts w:asciiTheme="minorHAnsi" w:hAnsiTheme="minorHAnsi" w:cstheme="minorHAnsi"/>
        </w:rPr>
        <w:t>.</w:t>
      </w:r>
      <w:r w:rsidR="00FC29E5" w:rsidRPr="008D73FF">
        <w:rPr>
          <w:rStyle w:val="BodyTextChar"/>
          <w:rFonts w:asciiTheme="minorHAnsi" w:hAnsiTheme="minorHAnsi" w:cstheme="minorHAnsi"/>
        </w:rPr>
        <w:fldChar w:fldCharType="begin"/>
      </w:r>
      <w:r w:rsidR="00942E47" w:rsidRPr="008D73FF">
        <w:rPr>
          <w:rStyle w:val="BodyTextChar"/>
          <w:rFonts w:asciiTheme="minorHAnsi" w:hAnsiTheme="minorHAnsi" w:cstheme="minorHAnsi"/>
        </w:rPr>
        <w:instrText xml:space="preserve"> ADDIN ZOTERO_ITEM CSL_CITATION {"citationID":"UteutEZX","properties":{"formattedCitation":"\\super 3\\nosupersub{}","plainCitation":"3","noteIndex":0},"citationItems":[{"id":2,"uris":["http://zotero.org/users/13735916/items/R7A7788I"],"itemData":{"id":2,"type":"article-journal","abstract":"Objective\n              The aim of the study was to describe and analyze the risk factors associated with patient safety events (PSEs), defined as adverse events (AEs), preventable AEs (PAEs), and near-miss events (NMEs), in the emergency department (ED).\n            \n            \n              Methods\n              It was a retrospective cohort study using ED patients’ data retrieved from January 2010 to December 2016. Quality assurance issues (QAIs) used as triggers included the following: issues during procedural sedation, death within 24 hours of admission, patients’ and physicians’ complaints, returns to the ED within 72 hours, and transfers to an intensive care unit within 24 hours.\n            \n            \n              Results\n              \n                Of 383,586 ED visits, 6519 (1.7%) QAIs were reported with a PSEs incidence of 6.1%. Among the 397 PSEs, 258 were AEs including 82 PAEs, and 139 NMEs. During the 7-year period, we observed a fourfold increase in NMEs, and despite a decrease in the rate of AEs with the highest (3.1%) and lowest (0.8%) incidence in 2011 and 2016, respectively, the incidence of PAEs events remained relatively constant. Unadjusted analysis showed that ED waiting time, boarding time, ED length of stay (LOS), ED disposition, as well as diagnostic and QAIs were significantly related to PSEs (\n                P\n                &lt; 0.05). Multivariable analysis showed that the type of QAIs and diagnostic were associated with PSEs (\n                P\n                &lt; 0.001). Type of QAIs was a risk factor for AEs and PAEs occurrence and factors involved in NMEs were type of QAIs (\n                P\n                = 0.02) and ED LOS (\n                P\n                &lt; 0.001). “The odds of a PSE occurring increased by 0.2% for each additional minute increase in the ED waiting time, by 5.2% for each additional boarding hour, and by 4.5% for each ED LOS hour.”\n              \n            \n            \n              Conclusions\n              This study showed several potential risk factors for PSEs, especially ED LOS, type of QAIs, and diagnostic. Systematic interventions might have more impact on risk of PSE.","container-title":"Journal of Patient Safety","DOI":"10.1097/PTS.0000000000000715","ISSN":"1549-8425, 1549-8417","issue":"1","journalAbbreviation":"J Patient Saf","language":"en","page":"e124-e135","source":"DOI.org (Crossref)","title":"Analysis of Risk Factors for Patient Safety Events Occurring in the Emergency Department","volume":"18","author":[{"family":"Alsabri","given":"Mohamed"},{"family":"Boudi","given":"Zoubir"},{"family":"Zoubeidi","given":"Taoufik"},{"family":"Alfaki","given":"Ibrahim Abdalla"},{"family":"Levy","given":"Phillip"},{"family":"Oneyji","given":"Churchill"},{"family":"Shan","given":"Liu"},{"family":"Camargo","given":"Carlos A."},{"family":"Michel","given":"Philippe"},{"family":"Tazarourte","given":"Karim"},{"family":"Hachimi-Idrissi","given":"Said"},{"family":"Grossman","given":"Shamai"},{"family":"Bellou","given":"Abdelouahab"}],"issued":{"date-parts":[["2022",1]]}}}],"schema":"https://github.com/citation-style-language/schema/raw/master/csl-citation.json"} </w:instrText>
      </w:r>
      <w:r w:rsidR="00FC29E5" w:rsidRPr="008D73FF">
        <w:rPr>
          <w:rStyle w:val="BodyTextChar"/>
          <w:rFonts w:asciiTheme="minorHAnsi" w:hAnsiTheme="minorHAnsi" w:cstheme="minorHAnsi"/>
        </w:rPr>
        <w:fldChar w:fldCharType="separate"/>
      </w:r>
      <w:r w:rsidR="00942E47" w:rsidRPr="008D73FF">
        <w:rPr>
          <w:rFonts w:cstheme="minorHAnsi"/>
          <w:kern w:val="0"/>
          <w:sz w:val="24"/>
          <w:szCs w:val="24"/>
          <w:vertAlign w:val="superscript"/>
        </w:rPr>
        <w:t>3</w:t>
      </w:r>
      <w:r w:rsidR="00FC29E5" w:rsidRPr="008D73FF">
        <w:rPr>
          <w:rStyle w:val="BodyTextChar"/>
          <w:rFonts w:asciiTheme="minorHAnsi" w:hAnsiTheme="minorHAnsi" w:cstheme="minorHAnsi"/>
        </w:rPr>
        <w:fldChar w:fldCharType="end"/>
      </w:r>
    </w:p>
    <w:p w14:paraId="2B941E96" w14:textId="77777777" w:rsidR="009D32CC" w:rsidRPr="008D73FF" w:rsidRDefault="009D32CC" w:rsidP="0083657A">
      <w:pPr>
        <w:rPr>
          <w:rStyle w:val="BodyTextChar"/>
          <w:rFonts w:asciiTheme="minorHAnsi" w:hAnsiTheme="minorHAnsi" w:cstheme="minorHAnsi"/>
        </w:rPr>
      </w:pPr>
    </w:p>
    <w:p w14:paraId="2152760A" w14:textId="0D7425C7"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lastRenderedPageBreak/>
        <w:t>Component 2: The patient left the ED without being evaluated</w:t>
      </w:r>
      <w:r w:rsidR="00FD2D55" w:rsidRPr="008D73FF">
        <w:rPr>
          <w:rFonts w:asciiTheme="minorHAnsi" w:hAnsiTheme="minorHAnsi" w:cstheme="minorHAnsi"/>
        </w:rPr>
        <w:t xml:space="preserve"> by a licensed clinical professional</w:t>
      </w:r>
    </w:p>
    <w:p w14:paraId="73872FAD" w14:textId="29020D82"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32ADFBF5" w14:textId="1DB7678F" w:rsidR="000C2CED" w:rsidRPr="009D32CC" w:rsidRDefault="0083657A" w:rsidP="009D32CC">
      <w:pPr>
        <w:spacing w:after="120"/>
        <w:rPr>
          <w:rFonts w:cstheme="minorHAnsi"/>
          <w:sz w:val="24"/>
          <w:szCs w:val="24"/>
        </w:rPr>
      </w:pPr>
      <w:r w:rsidRPr="008D73FF">
        <w:rPr>
          <w:rFonts w:cstheme="minorHAnsi"/>
          <w:sz w:val="24"/>
          <w:szCs w:val="24"/>
        </w:rPr>
        <w:t>The proportion of patients who leave the ED before they are seen or before their treatment was complete has been trending upward. According to EDBA data, in 2018, 2.2 percent of patients left the ED before completing treatment; but that proportion increased to 4.0 percent in 2021 and to almost 5 percent in 2022 (</w:t>
      </w:r>
      <w:hyperlink w:anchor="Fig2" w:history="1">
        <w:r w:rsidRPr="008D73FF">
          <w:rPr>
            <w:rStyle w:val="Hyperlink"/>
            <w:rFonts w:cstheme="minorHAnsi"/>
            <w:sz w:val="24"/>
            <w:szCs w:val="24"/>
          </w:rPr>
          <w:t>Figure 2</w:t>
        </w:r>
      </w:hyperlink>
      <w:r w:rsidRPr="008D73FF">
        <w:rPr>
          <w:rFonts w:cstheme="minorHAnsi"/>
          <w:sz w:val="24"/>
          <w:szCs w:val="24"/>
        </w:rPr>
        <w:t>).</w:t>
      </w:r>
      <w:r w:rsidR="00DA4758" w:rsidRPr="008D73FF">
        <w:rPr>
          <w:rFonts w:cstheme="minorHAnsi"/>
          <w:sz w:val="24"/>
          <w:szCs w:val="24"/>
        </w:rPr>
        <w:fldChar w:fldCharType="begin"/>
      </w:r>
      <w:r w:rsidR="00DA4758" w:rsidRPr="008D73FF">
        <w:rPr>
          <w:rFonts w:cstheme="minorHAnsi"/>
          <w:sz w:val="24"/>
          <w:szCs w:val="24"/>
        </w:rPr>
        <w:instrText xml:space="preserve"> ADDIN ZOTERO_ITEM CSL_CITATION {"citationID":"mWKVTgQZ","properties":{"formattedCitation":"\\super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00DA4758" w:rsidRPr="008D73FF">
        <w:rPr>
          <w:rFonts w:cstheme="minorHAnsi"/>
          <w:sz w:val="24"/>
          <w:szCs w:val="24"/>
        </w:rPr>
        <w:fldChar w:fldCharType="separate"/>
      </w:r>
      <w:r w:rsidR="00DA4758" w:rsidRPr="008D73FF">
        <w:rPr>
          <w:rFonts w:cstheme="minorHAnsi"/>
          <w:kern w:val="0"/>
          <w:sz w:val="24"/>
          <w:szCs w:val="24"/>
          <w:vertAlign w:val="superscript"/>
        </w:rPr>
        <w:t>1</w:t>
      </w:r>
      <w:r w:rsidR="00DA4758" w:rsidRPr="008D73FF">
        <w:rPr>
          <w:rFonts w:cstheme="minorHAnsi"/>
          <w:sz w:val="24"/>
          <w:szCs w:val="24"/>
        </w:rPr>
        <w:fldChar w:fldCharType="end"/>
      </w:r>
      <w:r w:rsidRPr="008D73FF">
        <w:rPr>
          <w:rFonts w:cstheme="minorHAnsi"/>
          <w:sz w:val="24"/>
          <w:szCs w:val="24"/>
        </w:rPr>
        <w:t xml:space="preserve"> CORE’s own empiric analyses using EHR data from a single health system with multiple EDs shows that rates range between 2 percent and 5 percent across the five EDs (</w:t>
      </w:r>
      <w:hyperlink w:anchor="Fig1">
        <w:r w:rsidRPr="008D73FF">
          <w:rPr>
            <w:rStyle w:val="Hyperlink"/>
            <w:rFonts w:cstheme="minorHAnsi"/>
            <w:sz w:val="24"/>
            <w:szCs w:val="24"/>
          </w:rPr>
          <w:t>Figure 1</w:t>
        </w:r>
      </w:hyperlink>
      <w:r w:rsidRPr="008D73FF">
        <w:rPr>
          <w:rFonts w:cstheme="minorHAnsi"/>
          <w:sz w:val="24"/>
          <w:szCs w:val="24"/>
        </w:rPr>
        <w:t>, dark green bars).</w:t>
      </w:r>
      <w:bookmarkStart w:id="1" w:name="Fig2"/>
    </w:p>
    <w:p w14:paraId="529F6B66" w14:textId="0DE9C05D" w:rsidR="0083657A" w:rsidRPr="009D32CC" w:rsidRDefault="0083657A" w:rsidP="0083657A">
      <w:pPr>
        <w:pStyle w:val="Caption"/>
        <w:rPr>
          <w:rFonts w:asciiTheme="minorHAnsi" w:hAnsiTheme="minorHAnsi" w:cstheme="minorHAnsi"/>
          <w:b/>
          <w:bCs/>
          <w:i w:val="0"/>
          <w:iCs w:val="0"/>
          <w:color w:val="auto"/>
          <w:sz w:val="24"/>
          <w:szCs w:val="24"/>
        </w:rPr>
      </w:pPr>
      <w:r w:rsidRPr="009D32CC">
        <w:rPr>
          <w:rFonts w:asciiTheme="minorHAnsi" w:hAnsiTheme="minorHAnsi" w:cstheme="minorHAnsi"/>
          <w:b/>
          <w:bCs/>
          <w:i w:val="0"/>
          <w:iCs w:val="0"/>
          <w:color w:val="auto"/>
          <w:sz w:val="24"/>
          <w:szCs w:val="24"/>
        </w:rPr>
        <w:t xml:space="preserve">Figure </w:t>
      </w:r>
      <w:r w:rsidRPr="009D32CC">
        <w:rPr>
          <w:rFonts w:asciiTheme="minorHAnsi" w:hAnsiTheme="minorHAnsi" w:cstheme="minorHAnsi"/>
          <w:b/>
          <w:bCs/>
          <w:i w:val="0"/>
          <w:iCs w:val="0"/>
          <w:color w:val="auto"/>
          <w:sz w:val="24"/>
          <w:szCs w:val="24"/>
        </w:rPr>
        <w:fldChar w:fldCharType="begin"/>
      </w:r>
      <w:r w:rsidRPr="009D32CC">
        <w:rPr>
          <w:rFonts w:asciiTheme="minorHAnsi" w:hAnsiTheme="minorHAnsi" w:cstheme="minorHAnsi"/>
          <w:b/>
          <w:bCs/>
          <w:i w:val="0"/>
          <w:iCs w:val="0"/>
          <w:color w:val="auto"/>
          <w:sz w:val="24"/>
          <w:szCs w:val="24"/>
        </w:rPr>
        <w:instrText xml:space="preserve"> SEQ Figure \* ARABIC </w:instrText>
      </w:r>
      <w:r w:rsidRPr="009D32CC">
        <w:rPr>
          <w:rFonts w:asciiTheme="minorHAnsi" w:hAnsiTheme="minorHAnsi" w:cstheme="minorHAnsi"/>
          <w:b/>
          <w:bCs/>
          <w:i w:val="0"/>
          <w:iCs w:val="0"/>
          <w:color w:val="auto"/>
          <w:sz w:val="24"/>
          <w:szCs w:val="24"/>
        </w:rPr>
        <w:fldChar w:fldCharType="separate"/>
      </w:r>
      <w:r w:rsidRPr="009D32CC">
        <w:rPr>
          <w:rFonts w:asciiTheme="minorHAnsi" w:hAnsiTheme="minorHAnsi" w:cstheme="minorHAnsi"/>
          <w:b/>
          <w:bCs/>
          <w:i w:val="0"/>
          <w:iCs w:val="0"/>
          <w:noProof/>
          <w:color w:val="auto"/>
          <w:sz w:val="24"/>
          <w:szCs w:val="24"/>
        </w:rPr>
        <w:t>2</w:t>
      </w:r>
      <w:r w:rsidRPr="009D32CC">
        <w:rPr>
          <w:rFonts w:asciiTheme="minorHAnsi" w:hAnsiTheme="minorHAnsi" w:cstheme="minorHAnsi"/>
          <w:b/>
          <w:bCs/>
          <w:i w:val="0"/>
          <w:iCs w:val="0"/>
          <w:color w:val="auto"/>
          <w:sz w:val="24"/>
          <w:szCs w:val="24"/>
        </w:rPr>
        <w:fldChar w:fldCharType="end"/>
      </w:r>
      <w:r w:rsidRPr="009D32CC">
        <w:rPr>
          <w:rFonts w:asciiTheme="minorHAnsi" w:hAnsiTheme="minorHAnsi" w:cstheme="minorHAnsi"/>
          <w:b/>
          <w:bCs/>
          <w:i w:val="0"/>
          <w:iCs w:val="0"/>
          <w:color w:val="auto"/>
          <w:sz w:val="24"/>
          <w:szCs w:val="24"/>
        </w:rPr>
        <w:t>:</w:t>
      </w:r>
      <w:bookmarkEnd w:id="1"/>
      <w:r w:rsidRPr="009D32CC">
        <w:rPr>
          <w:rFonts w:asciiTheme="minorHAnsi" w:hAnsiTheme="minorHAnsi" w:cstheme="minorHAnsi"/>
          <w:b/>
          <w:bCs/>
          <w:i w:val="0"/>
          <w:iCs w:val="0"/>
          <w:color w:val="auto"/>
          <w:sz w:val="24"/>
          <w:szCs w:val="24"/>
        </w:rPr>
        <w:t xml:space="preserve"> Proportion of patients who left before completing treatment (2012-2022)</w:t>
      </w:r>
      <w:r w:rsidR="009D32CC">
        <w:rPr>
          <w:rFonts w:asciiTheme="minorHAnsi" w:hAnsiTheme="minorHAnsi" w:cstheme="minorHAnsi"/>
          <w:b/>
          <w:bCs/>
          <w:i w:val="0"/>
          <w:iCs w:val="0"/>
          <w:color w:val="auto"/>
          <w:sz w:val="24"/>
          <w:szCs w:val="24"/>
        </w:rPr>
        <w:t xml:space="preserve">; </w:t>
      </w:r>
      <w:r w:rsidRPr="009D32CC">
        <w:rPr>
          <w:rFonts w:asciiTheme="minorHAnsi" w:hAnsiTheme="minorHAnsi" w:cstheme="minorHAnsi"/>
          <w:b/>
          <w:bCs/>
          <w:i w:val="0"/>
          <w:iCs w:val="0"/>
          <w:color w:val="auto"/>
          <w:sz w:val="24"/>
          <w:szCs w:val="24"/>
        </w:rPr>
        <w:t>Source: EDB</w:t>
      </w:r>
      <w:r w:rsidR="00504462" w:rsidRPr="009D32CC">
        <w:rPr>
          <w:rFonts w:asciiTheme="minorHAnsi" w:hAnsiTheme="minorHAnsi" w:cstheme="minorHAnsi"/>
          <w:b/>
          <w:bCs/>
          <w:i w:val="0"/>
          <w:iCs w:val="0"/>
          <w:color w:val="auto"/>
          <w:sz w:val="24"/>
          <w:szCs w:val="24"/>
        </w:rPr>
        <w:t>A</w:t>
      </w:r>
      <w:r w:rsidR="00504462" w:rsidRPr="009D32CC">
        <w:rPr>
          <w:rFonts w:asciiTheme="minorHAnsi" w:hAnsiTheme="minorHAnsi" w:cstheme="minorHAnsi"/>
          <w:b/>
          <w:bCs/>
          <w:i w:val="0"/>
          <w:iCs w:val="0"/>
          <w:color w:val="auto"/>
          <w:sz w:val="24"/>
          <w:szCs w:val="24"/>
        </w:rPr>
        <w:fldChar w:fldCharType="begin"/>
      </w:r>
      <w:r w:rsidR="00504462" w:rsidRPr="009D32CC">
        <w:rPr>
          <w:rFonts w:asciiTheme="minorHAnsi" w:hAnsiTheme="minorHAnsi" w:cstheme="minorHAnsi"/>
          <w:b/>
          <w:bCs/>
          <w:i w:val="0"/>
          <w:iCs w:val="0"/>
          <w:color w:val="auto"/>
          <w:sz w:val="24"/>
          <w:szCs w:val="24"/>
        </w:rPr>
        <w:instrText xml:space="preserve"> ADDIN ZOTERO_ITEM CSL_CITATION {"citationID":"2qQ11ly0","properties":{"formattedCitation":"\\super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00504462" w:rsidRPr="009D32CC">
        <w:rPr>
          <w:rFonts w:asciiTheme="minorHAnsi" w:hAnsiTheme="minorHAnsi" w:cstheme="minorHAnsi"/>
          <w:b/>
          <w:bCs/>
          <w:i w:val="0"/>
          <w:iCs w:val="0"/>
          <w:color w:val="auto"/>
          <w:sz w:val="24"/>
          <w:szCs w:val="24"/>
        </w:rPr>
        <w:fldChar w:fldCharType="separate"/>
      </w:r>
      <w:r w:rsidR="00504462" w:rsidRPr="009D32CC">
        <w:rPr>
          <w:rFonts w:asciiTheme="minorHAnsi" w:hAnsiTheme="minorHAnsi" w:cstheme="minorHAnsi"/>
          <w:b/>
          <w:bCs/>
          <w:i w:val="0"/>
          <w:iCs w:val="0"/>
          <w:sz w:val="24"/>
          <w:szCs w:val="24"/>
          <w:vertAlign w:val="superscript"/>
        </w:rPr>
        <w:t>1</w:t>
      </w:r>
      <w:r w:rsidR="00504462" w:rsidRPr="009D32CC">
        <w:rPr>
          <w:rFonts w:asciiTheme="minorHAnsi" w:hAnsiTheme="minorHAnsi" w:cstheme="minorHAnsi"/>
          <w:b/>
          <w:bCs/>
          <w:i w:val="0"/>
          <w:iCs w:val="0"/>
          <w:color w:val="auto"/>
          <w:sz w:val="24"/>
          <w:szCs w:val="24"/>
        </w:rPr>
        <w:fldChar w:fldCharType="end"/>
      </w:r>
    </w:p>
    <w:p w14:paraId="21EAFD59" w14:textId="77777777" w:rsidR="000C2CED" w:rsidRDefault="0083657A" w:rsidP="0083657A">
      <w:pPr>
        <w:pStyle w:val="Heading4"/>
        <w:rPr>
          <w:rFonts w:asciiTheme="minorHAnsi" w:hAnsiTheme="minorHAnsi" w:cstheme="minorHAnsi"/>
          <w:b/>
        </w:rPr>
      </w:pPr>
      <w:r w:rsidRPr="008D73FF">
        <w:rPr>
          <w:rFonts w:asciiTheme="minorHAnsi" w:hAnsiTheme="minorHAnsi" w:cstheme="minorHAnsi"/>
          <w:noProof/>
        </w:rPr>
        <w:drawing>
          <wp:inline distT="0" distB="0" distL="0" distR="0" wp14:anchorId="3E153949" wp14:editId="5894CE40">
            <wp:extent cx="4544291" cy="2762987"/>
            <wp:effectExtent l="0" t="0" r="8890" b="0"/>
            <wp:docPr id="1039675083" name="Picture 1" descr="A graph with a line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75083" name="Picture 1" descr="A graph with a line and number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58483" cy="2771616"/>
                    </a:xfrm>
                    <a:prstGeom prst="rect">
                      <a:avLst/>
                    </a:prstGeom>
                  </pic:spPr>
                </pic:pic>
              </a:graphicData>
            </a:graphic>
          </wp:inline>
        </w:drawing>
      </w:r>
    </w:p>
    <w:p w14:paraId="48E8039E" w14:textId="6C8ABFBF"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Association with Harms</w:t>
      </w:r>
    </w:p>
    <w:p w14:paraId="07DF9CE4" w14:textId="3BE6F21C" w:rsidR="0083657A" w:rsidRPr="008D73FF" w:rsidRDefault="0083657A" w:rsidP="0083657A">
      <w:pPr>
        <w:rPr>
          <w:rFonts w:cstheme="minorHAnsi"/>
          <w:sz w:val="24"/>
          <w:szCs w:val="24"/>
        </w:rPr>
      </w:pPr>
      <w:r w:rsidRPr="008D73FF">
        <w:rPr>
          <w:rFonts w:cstheme="minorHAnsi"/>
          <w:sz w:val="24"/>
          <w:szCs w:val="24"/>
        </w:rPr>
        <w:t xml:space="preserve">Based on 2022 EDBA data, if 4.9 percent of patients left the ED before their treatment was complete, that means that about </w:t>
      </w:r>
      <w:bookmarkStart w:id="2" w:name="_Int_xr2KAvLP"/>
      <w:r w:rsidRPr="008D73FF">
        <w:rPr>
          <w:rFonts w:cstheme="minorHAnsi"/>
          <w:sz w:val="24"/>
          <w:szCs w:val="24"/>
        </w:rPr>
        <w:t>7.6 million patients</w:t>
      </w:r>
      <w:bookmarkEnd w:id="2"/>
      <w:r w:rsidRPr="008D73FF">
        <w:rPr>
          <w:rFonts w:cstheme="minorHAnsi"/>
          <w:sz w:val="24"/>
          <w:szCs w:val="24"/>
        </w:rPr>
        <w:t xml:space="preserve"> did not receive the care they needed in the ED. Single ED studies have shown that about half of patients who leave the ED without being seen have a subsequent encounter with the healthcare system; and, of those, more than half (about 68 percent) return to an ED or are admitted to the hospital.</w:t>
      </w:r>
      <w:r w:rsidR="00761D36" w:rsidRPr="008D73FF">
        <w:rPr>
          <w:rFonts w:cstheme="minorHAnsi"/>
          <w:sz w:val="24"/>
          <w:szCs w:val="24"/>
        </w:rPr>
        <w:fldChar w:fldCharType="begin"/>
      </w:r>
      <w:r w:rsidR="00761D36" w:rsidRPr="008D73FF">
        <w:rPr>
          <w:rFonts w:cstheme="minorHAnsi"/>
          <w:sz w:val="24"/>
          <w:szCs w:val="24"/>
        </w:rPr>
        <w:instrText xml:space="preserve"> ADDIN ZOTERO_ITEM CSL_CITATION {"citationID":"y5kSfG9Z","properties":{"formattedCitation":"\\super 4\\nosupersub{}","plainCitation":"4","noteIndex":0},"citationItems":[{"id":29,"uris":["http://zotero.org/users/13735916/items/AG4CFL7Z"],"itemData":{"id":29,"type":"article-journal","abstract":"Abstract\n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volume":"45","author":[{"family":"Burgess","given":"Luke"},{"family":"Ray‐Barruel","given":"Gillian"},{"family":"Kynoch","given":"Kathryn"}],"issued":{"date-parts":[["2022",2]]}}}],"schema":"https://github.com/citation-style-language/schema/raw/master/csl-citation.json"} </w:instrText>
      </w:r>
      <w:r w:rsidR="00761D36" w:rsidRPr="008D73FF">
        <w:rPr>
          <w:rFonts w:cstheme="minorHAnsi"/>
          <w:sz w:val="24"/>
          <w:szCs w:val="24"/>
        </w:rPr>
        <w:fldChar w:fldCharType="separate"/>
      </w:r>
      <w:r w:rsidR="00761D36" w:rsidRPr="008D73FF">
        <w:rPr>
          <w:rFonts w:cstheme="minorHAnsi"/>
          <w:kern w:val="0"/>
          <w:sz w:val="24"/>
          <w:szCs w:val="24"/>
          <w:vertAlign w:val="superscript"/>
        </w:rPr>
        <w:t>4</w:t>
      </w:r>
      <w:r w:rsidR="00761D36" w:rsidRPr="008D73FF">
        <w:rPr>
          <w:rFonts w:cstheme="minorHAnsi"/>
          <w:sz w:val="24"/>
          <w:szCs w:val="24"/>
        </w:rPr>
        <w:fldChar w:fldCharType="end"/>
      </w:r>
      <w:r w:rsidRPr="008D73FF">
        <w:rPr>
          <w:rFonts w:cstheme="minorHAnsi"/>
          <w:sz w:val="24"/>
          <w:szCs w:val="24"/>
        </w:rPr>
        <w:t xml:space="preserve"> In addition, one study found that across all patients, 12.6 percent left the ED without being seen; the rate was 30 percent for higher-acuity patients.</w:t>
      </w:r>
      <w:r w:rsidRPr="008D73FF">
        <w:rPr>
          <w:rFonts w:cstheme="minorHAnsi"/>
          <w:sz w:val="24"/>
          <w:szCs w:val="24"/>
          <w:vertAlign w:val="superscript"/>
        </w:rPr>
        <w:fldChar w:fldCharType="begin"/>
      </w:r>
      <w:r w:rsidR="00942E47" w:rsidRPr="008D73FF">
        <w:rPr>
          <w:rFonts w:cstheme="minorHAnsi"/>
          <w:sz w:val="24"/>
          <w:szCs w:val="24"/>
          <w:vertAlign w:val="superscript"/>
        </w:rPr>
        <w:instrText xml:space="preserve"> ADDIN ZOTERO_ITEM CSL_CITATION {"citationID":"1yEmLTZd","properties":{"formattedCitation":"\\super 5\\nosupersub{}","plainCitation":"5","noteIndex":0},"citationItems":[{"id":7,"uris":["http://zotero.org/users/13735916/items/K4TJISA3"],"itemData":{"id":7,"type":"article-journal","container-title":"International Emergency Nursing","DOI":"10.1016/j.ienj.2023.101349","ISSN":"1755599X","journalAbbreviation":"International Emergency Nursing","language":"en","page":"101349","source":"DOI.org (Crossref)","title":"Those who opt to leave: Comparison by triage acuity of emergency patients who leave prior to seeing a medical practitioner","title-short":"Those who opt to leave","volume":"70","author":[{"family":"Hodgins","given":"Marilyn"},{"family":"Moore","given":"Nicole"},{"family":"Little","given":"Jennifer"}],"issued":{"date-parts":[["2023",9]]}}}],"schema":"https://github.com/citation-style-language/schema/raw/master/csl-citation.json"} </w:instrText>
      </w:r>
      <w:r w:rsidRPr="008D73FF">
        <w:rPr>
          <w:rFonts w:cstheme="minorHAnsi"/>
          <w:sz w:val="24"/>
          <w:szCs w:val="24"/>
          <w:vertAlign w:val="superscript"/>
        </w:rPr>
        <w:fldChar w:fldCharType="separate"/>
      </w:r>
      <w:r w:rsidR="00942E47" w:rsidRPr="008D73FF">
        <w:rPr>
          <w:rFonts w:cstheme="minorHAnsi"/>
          <w:kern w:val="0"/>
          <w:sz w:val="24"/>
          <w:szCs w:val="24"/>
          <w:vertAlign w:val="superscript"/>
        </w:rPr>
        <w:t>5</w:t>
      </w:r>
      <w:r w:rsidRPr="008D73FF">
        <w:rPr>
          <w:rFonts w:cstheme="minorHAnsi"/>
          <w:sz w:val="24"/>
          <w:szCs w:val="24"/>
          <w:vertAlign w:val="superscript"/>
        </w:rPr>
        <w:fldChar w:fldCharType="end"/>
      </w:r>
    </w:p>
    <w:p w14:paraId="23D69A3B" w14:textId="77777777" w:rsidR="009D32CC" w:rsidRDefault="009D32CC">
      <w:pPr>
        <w:rPr>
          <w:rFonts w:eastAsia="Calibri" w:cstheme="minorHAnsi"/>
          <w:b/>
          <w:bCs/>
          <w:iCs/>
          <w:color w:val="000000"/>
          <w:spacing w:val="-1"/>
          <w:kern w:val="0"/>
          <w:sz w:val="24"/>
          <w:szCs w:val="24"/>
          <w14:textFill>
            <w14:solidFill>
              <w14:srgbClr w14:val="000000">
                <w14:lumMod w14:val="75000"/>
              </w14:srgbClr>
            </w14:solidFill>
          </w14:textFill>
          <w14:ligatures w14:val="none"/>
        </w:rPr>
      </w:pPr>
      <w:r>
        <w:rPr>
          <w:rFonts w:cstheme="minorHAnsi"/>
        </w:rPr>
        <w:br w:type="page"/>
      </w:r>
    </w:p>
    <w:p w14:paraId="28929E29" w14:textId="6C6618E9"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lastRenderedPageBreak/>
        <w:t>Component 3: The patient boarded (time from decision to admit order to patient departure from the ED for admitted patients) in the ED for longer than 4 hours.</w:t>
      </w:r>
    </w:p>
    <w:p w14:paraId="1BCA61BD" w14:textId="0C68493B"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3E145724" w14:textId="48D2593B" w:rsidR="0083657A" w:rsidRPr="008D73FF" w:rsidRDefault="0083657A" w:rsidP="0083657A">
      <w:pPr>
        <w:spacing w:after="120"/>
        <w:rPr>
          <w:rFonts w:cstheme="minorHAnsi"/>
          <w:sz w:val="24"/>
          <w:szCs w:val="24"/>
        </w:rPr>
      </w:pPr>
      <w:r w:rsidRPr="008D73FF">
        <w:rPr>
          <w:rFonts w:cstheme="minorHAnsi"/>
          <w:sz w:val="24"/>
          <w:szCs w:val="24"/>
        </w:rPr>
        <w:t>Boarding is typically measured as a time-based metric (time between the decision to admit and ED departure) although studies can differ in their definitions. There are currently no national publicly reported measures that provide current performance of ED boarding-related metrics; ED-2, a publicly reported measure of boarding (median time from admission decision to ED departure) was retired from use in IQR 2021.</w:t>
      </w:r>
      <w:r w:rsidRPr="00207655">
        <w:rPr>
          <w:rStyle w:val="FootnoteReference"/>
        </w:rPr>
        <w:footnoteReference w:id="2"/>
      </w:r>
      <w:r w:rsidRPr="008D73FF">
        <w:rPr>
          <w:rFonts w:cstheme="minorHAnsi"/>
          <w:sz w:val="24"/>
          <w:szCs w:val="24"/>
        </w:rPr>
        <w:t xml:space="preserve"> Data from the EDBA shows that median boarding times between 2012 and 2017 did not change, despite the implementation of ED-2. Lack of improvement could be because ED-2 is specified based on median times, which can obscure </w:t>
      </w:r>
      <w:bookmarkStart w:id="3" w:name="_Int_9J10AAkD"/>
      <w:r w:rsidRPr="008D73FF">
        <w:rPr>
          <w:rFonts w:cstheme="minorHAnsi"/>
          <w:sz w:val="24"/>
          <w:szCs w:val="24"/>
        </w:rPr>
        <w:t>poor performance</w:t>
      </w:r>
      <w:bookmarkEnd w:id="3"/>
      <w:r w:rsidRPr="008D73FF">
        <w:rPr>
          <w:rFonts w:cstheme="minorHAnsi"/>
          <w:sz w:val="24"/>
          <w:szCs w:val="24"/>
        </w:rPr>
        <w:t>.</w:t>
      </w:r>
      <w:r w:rsidR="004E2788" w:rsidRPr="008D73FF">
        <w:rPr>
          <w:rFonts w:cstheme="minorHAnsi"/>
          <w:sz w:val="24"/>
          <w:szCs w:val="24"/>
        </w:rPr>
        <w:t xml:space="preserve"> </w:t>
      </w:r>
    </w:p>
    <w:p w14:paraId="045E712D" w14:textId="68CB5FEE" w:rsidR="00965A6F" w:rsidRDefault="0083657A" w:rsidP="0083657A">
      <w:pPr>
        <w:spacing w:after="120"/>
        <w:rPr>
          <w:rFonts w:cstheme="minorHAnsi"/>
          <w:sz w:val="24"/>
          <w:szCs w:val="24"/>
        </w:rPr>
      </w:pPr>
      <w:r w:rsidRPr="008D73FF">
        <w:rPr>
          <w:rFonts w:cstheme="minorHAnsi"/>
          <w:sz w:val="24"/>
          <w:szCs w:val="24"/>
        </w:rPr>
        <w:t>More recent data from the EDBA shows a steep increase in median boarding times, from 119 minutes (about 2 hours) in 2020 to 190 minutes (about 3 hours) in 2022 (</w:t>
      </w:r>
      <w:hyperlink w:anchor="Fig3" w:history="1">
        <w:r w:rsidRPr="008D73FF">
          <w:rPr>
            <w:rStyle w:val="Hyperlink"/>
            <w:rFonts w:cstheme="minorHAnsi"/>
            <w:sz w:val="24"/>
            <w:szCs w:val="24"/>
          </w:rPr>
          <w:t>Figure 3</w:t>
        </w:r>
      </w:hyperlink>
      <w:r w:rsidRPr="008D73FF">
        <w:rPr>
          <w:rFonts w:cstheme="minorHAnsi"/>
          <w:sz w:val="24"/>
          <w:szCs w:val="24"/>
        </w:rPr>
        <w:t>).</w:t>
      </w:r>
      <w:r w:rsidR="00B604BF" w:rsidRPr="008D73FF">
        <w:rPr>
          <w:rFonts w:cstheme="minorHAnsi"/>
          <w:sz w:val="24"/>
          <w:szCs w:val="24"/>
        </w:rPr>
        <w:fldChar w:fldCharType="begin"/>
      </w:r>
      <w:r w:rsidR="00B604BF" w:rsidRPr="008D73FF">
        <w:rPr>
          <w:rFonts w:cstheme="minorHAnsi"/>
          <w:sz w:val="24"/>
          <w:szCs w:val="24"/>
        </w:rPr>
        <w:instrText xml:space="preserve"> ADDIN ZOTERO_ITEM CSL_CITATION {"citationID":"dHWMzU48","properties":{"formattedCitation":"\\super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00B604BF" w:rsidRPr="008D73FF">
        <w:rPr>
          <w:rFonts w:cstheme="minorHAnsi"/>
          <w:sz w:val="24"/>
          <w:szCs w:val="24"/>
        </w:rPr>
        <w:fldChar w:fldCharType="separate"/>
      </w:r>
      <w:r w:rsidR="00B604BF" w:rsidRPr="008D73FF">
        <w:rPr>
          <w:rFonts w:cstheme="minorHAnsi"/>
          <w:kern w:val="0"/>
          <w:sz w:val="24"/>
          <w:szCs w:val="24"/>
          <w:vertAlign w:val="superscript"/>
        </w:rPr>
        <w:t>1</w:t>
      </w:r>
      <w:r w:rsidR="00B604BF" w:rsidRPr="008D73FF">
        <w:rPr>
          <w:rFonts w:cstheme="minorHAnsi"/>
          <w:sz w:val="24"/>
          <w:szCs w:val="24"/>
        </w:rPr>
        <w:fldChar w:fldCharType="end"/>
      </w:r>
      <w:r w:rsidR="00B604BF" w:rsidRPr="008D73FF">
        <w:rPr>
          <w:rFonts w:cstheme="minorHAnsi"/>
          <w:sz w:val="24"/>
          <w:szCs w:val="24"/>
        </w:rPr>
        <w:t xml:space="preserve"> </w:t>
      </w:r>
      <w:r w:rsidRPr="008D73FF">
        <w:rPr>
          <w:rFonts w:cstheme="minorHAnsi"/>
          <w:sz w:val="24"/>
          <w:szCs w:val="24"/>
        </w:rPr>
        <w:t xml:space="preserve"> One larger study that examined data (January 2020 through December 2021) from 1,769 hospitals using the EPIC EHR system found that, when hospitals were above 85% occupancy, patients remained boarded for more than 4 hours across most months (about 89% of hospital-months); median boarding times were about 6.6 hours during those hospital months.</w:t>
      </w:r>
      <w:r w:rsidRPr="008D73FF">
        <w:rPr>
          <w:rFonts w:cstheme="minorHAnsi"/>
          <w:sz w:val="24"/>
          <w:szCs w:val="24"/>
        </w:rPr>
        <w:fldChar w:fldCharType="begin"/>
      </w:r>
      <w:r w:rsidR="00942E47" w:rsidRPr="008D73FF">
        <w:rPr>
          <w:rFonts w:cstheme="minorHAnsi"/>
          <w:sz w:val="24"/>
          <w:szCs w:val="24"/>
        </w:rPr>
        <w:instrText xml:space="preserve"> ADDIN ZOTERO_ITEM CSL_CITATION {"citationID":"eho4Op15","properties":{"formattedCitation":"\\super 6\\nosupersub{}","plainCitation":"6","noteIndex":0},"citationItems":[{"id":6,"uris":["http://zotero.org/users/13735916/items/YZ735Q6L"],"itemData":{"id":6,"type":"article-journal","abstract":"This cross-sectional study uses national benchmarking data to evaluate hospital occupancy and emergency department boarding during the COVID-19 pandemic.","container-title":"JAMA Network Open","DOI":"10.1001/jamanetworkopen.2022.33964","ISSN":"2574-3805","issue":"9","journalAbbreviation":"JAMA Netw Open","language":"en","page":"e2233964","source":"DOI.org (Crossref)","title":"Hospital Occupancy and Emergency Department Boarding During the COVID-19 Pandemic","volume":"5","author":[{"family":"Janke","given":"Alexander T."},{"family":"Melnick","given":"Edward R."},{"family":"Venkatesh","given":"Arjun K."}],"issued":{"date-parts":[["2022",9,30]]}}}],"schema":"https://github.com/citation-style-language/schema/raw/master/csl-citation.json"}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6</w:t>
      </w:r>
      <w:r w:rsidRPr="008D73FF">
        <w:rPr>
          <w:rFonts w:cstheme="minorHAnsi"/>
          <w:sz w:val="24"/>
          <w:szCs w:val="24"/>
        </w:rPr>
        <w:fldChar w:fldCharType="end"/>
      </w:r>
    </w:p>
    <w:p w14:paraId="19840FC0" w14:textId="2F556276" w:rsidR="00CD44DB" w:rsidRDefault="002E291D" w:rsidP="0083657A">
      <w:pPr>
        <w:spacing w:after="120"/>
        <w:rPr>
          <w:b/>
          <w:bCs/>
          <w:noProof/>
          <w:sz w:val="24"/>
          <w:szCs w:val="24"/>
        </w:rPr>
      </w:pPr>
      <w:r w:rsidRPr="00D2006A">
        <w:rPr>
          <w:b/>
          <w:bCs/>
          <w:noProof/>
          <w:sz w:val="24"/>
          <w:szCs w:val="24"/>
        </w:rPr>
        <w:drawing>
          <wp:anchor distT="0" distB="0" distL="114300" distR="114300" simplePos="0" relativeHeight="251660296" behindDoc="0" locked="0" layoutInCell="1" allowOverlap="1" wp14:anchorId="59F07DF7" wp14:editId="68AF3D93">
            <wp:simplePos x="0" y="0"/>
            <wp:positionH relativeFrom="margin">
              <wp:posOffset>-110836</wp:posOffset>
            </wp:positionH>
            <wp:positionV relativeFrom="paragraph">
              <wp:posOffset>677372</wp:posOffset>
            </wp:positionV>
            <wp:extent cx="4551045" cy="2407285"/>
            <wp:effectExtent l="0" t="0" r="1905" b="0"/>
            <wp:wrapSquare wrapText="bothSides"/>
            <wp:docPr id="521694060" name="Picture 5216940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694060" name="Picture 521694060">
                      <a:extLst>
                        <a:ext uri="{C183D7F6-B498-43B3-948B-1728B52AA6E4}">
                          <adec:decorative xmlns:adec="http://schemas.microsoft.com/office/drawing/2017/decorative" val="1"/>
                        </a:ext>
                      </a:extLst>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51045" cy="2407285"/>
                    </a:xfrm>
                    <a:prstGeom prst="rect">
                      <a:avLst/>
                    </a:prstGeom>
                  </pic:spPr>
                </pic:pic>
              </a:graphicData>
            </a:graphic>
            <wp14:sizeRelH relativeFrom="margin">
              <wp14:pctWidth>0</wp14:pctWidth>
            </wp14:sizeRelH>
            <wp14:sizeRelV relativeFrom="margin">
              <wp14:pctHeight>0</wp14:pctHeight>
            </wp14:sizeRelV>
          </wp:anchor>
        </w:drawing>
      </w:r>
      <w:r w:rsidR="00D2006A" w:rsidRPr="00D2006A">
        <w:rPr>
          <w:b/>
          <w:bCs/>
          <w:sz w:val="24"/>
          <w:szCs w:val="24"/>
        </w:rPr>
        <w:t xml:space="preserve">Figure </w:t>
      </w:r>
      <w:r w:rsidR="00D2006A" w:rsidRPr="00D2006A">
        <w:rPr>
          <w:b/>
          <w:bCs/>
          <w:sz w:val="24"/>
          <w:szCs w:val="24"/>
        </w:rPr>
        <w:fldChar w:fldCharType="begin"/>
      </w:r>
      <w:r w:rsidR="00D2006A" w:rsidRPr="00D2006A">
        <w:rPr>
          <w:b/>
          <w:bCs/>
          <w:sz w:val="24"/>
          <w:szCs w:val="24"/>
        </w:rPr>
        <w:instrText xml:space="preserve"> SEQ Figure \* ARABIC </w:instrText>
      </w:r>
      <w:r w:rsidR="00D2006A" w:rsidRPr="00D2006A">
        <w:rPr>
          <w:b/>
          <w:bCs/>
          <w:sz w:val="24"/>
          <w:szCs w:val="24"/>
        </w:rPr>
        <w:fldChar w:fldCharType="separate"/>
      </w:r>
      <w:r w:rsidR="00D2006A" w:rsidRPr="00D2006A">
        <w:rPr>
          <w:b/>
          <w:bCs/>
          <w:noProof/>
          <w:sz w:val="24"/>
          <w:szCs w:val="24"/>
        </w:rPr>
        <w:t>3</w:t>
      </w:r>
      <w:r w:rsidR="00D2006A" w:rsidRPr="00D2006A">
        <w:rPr>
          <w:b/>
          <w:bCs/>
          <w:sz w:val="24"/>
          <w:szCs w:val="24"/>
        </w:rPr>
        <w:fldChar w:fldCharType="end"/>
      </w:r>
      <w:r w:rsidR="00D2006A" w:rsidRPr="00D2006A">
        <w:rPr>
          <w:b/>
          <w:bCs/>
          <w:sz w:val="24"/>
          <w:szCs w:val="24"/>
        </w:rPr>
        <w:t>: Median ED Boarding Time (2012-2022)</w:t>
      </w:r>
      <w:r w:rsidR="009D32CC">
        <w:rPr>
          <w:b/>
          <w:bCs/>
          <w:sz w:val="24"/>
          <w:szCs w:val="24"/>
        </w:rPr>
        <w:t xml:space="preserve">; Source: </w:t>
      </w:r>
      <w:r w:rsidR="00D2006A" w:rsidRPr="00D2006A">
        <w:rPr>
          <w:b/>
          <w:bCs/>
          <w:sz w:val="24"/>
          <w:szCs w:val="24"/>
        </w:rPr>
        <w:t>EDBA</w:t>
      </w:r>
      <w:r w:rsidR="00D2006A">
        <w:rPr>
          <w:b/>
          <w:bCs/>
          <w:sz w:val="24"/>
          <w:szCs w:val="24"/>
        </w:rPr>
        <w:fldChar w:fldCharType="begin"/>
      </w:r>
      <w:r w:rsidR="00D2006A">
        <w:rPr>
          <w:b/>
          <w:bCs/>
          <w:sz w:val="24"/>
          <w:szCs w:val="24"/>
        </w:rPr>
        <w:instrText xml:space="preserve"> ADDIN ZOTERO_ITEM CSL_CITATION {"citationID":"ziH7UO81","properties":{"formattedCitation":"\\super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00D2006A">
        <w:rPr>
          <w:b/>
          <w:bCs/>
          <w:sz w:val="24"/>
          <w:szCs w:val="24"/>
        </w:rPr>
        <w:fldChar w:fldCharType="separate"/>
      </w:r>
      <w:r w:rsidR="00D2006A" w:rsidRPr="00D2006A">
        <w:rPr>
          <w:rFonts w:ascii="Calibri" w:hAnsi="Calibri" w:cs="Calibri"/>
          <w:kern w:val="0"/>
          <w:sz w:val="24"/>
          <w:szCs w:val="24"/>
          <w:vertAlign w:val="superscript"/>
        </w:rPr>
        <w:t>1</w:t>
      </w:r>
      <w:r w:rsidR="00D2006A">
        <w:rPr>
          <w:b/>
          <w:bCs/>
          <w:sz w:val="24"/>
          <w:szCs w:val="24"/>
        </w:rPr>
        <w:fldChar w:fldCharType="end"/>
      </w:r>
      <w:r w:rsidR="00D2006A" w:rsidRPr="00D2006A">
        <w:rPr>
          <w:b/>
          <w:bCs/>
          <w:noProof/>
          <w:sz w:val="24"/>
          <w:szCs w:val="24"/>
        </w:rPr>
        <w:t xml:space="preserve"> </w:t>
      </w:r>
    </w:p>
    <w:p w14:paraId="6568966A" w14:textId="77777777" w:rsidR="002E291D" w:rsidRDefault="002E291D" w:rsidP="0083657A">
      <w:pPr>
        <w:spacing w:after="120"/>
        <w:rPr>
          <w:b/>
          <w:bCs/>
          <w:noProof/>
          <w:sz w:val="24"/>
          <w:szCs w:val="24"/>
        </w:rPr>
      </w:pPr>
    </w:p>
    <w:p w14:paraId="31010D9E" w14:textId="77777777" w:rsidR="002E291D" w:rsidRPr="002E291D" w:rsidRDefault="002E291D" w:rsidP="0083657A">
      <w:pPr>
        <w:spacing w:after="120"/>
        <w:rPr>
          <w:b/>
          <w:bCs/>
          <w:noProof/>
          <w:sz w:val="24"/>
          <w:szCs w:val="24"/>
        </w:rPr>
      </w:pPr>
    </w:p>
    <w:p w14:paraId="106E15FF" w14:textId="6F31FEE7" w:rsidR="00965A6F" w:rsidRDefault="00965A6F" w:rsidP="0083657A">
      <w:pPr>
        <w:spacing w:after="120"/>
        <w:rPr>
          <w:rFonts w:cstheme="minorHAnsi"/>
          <w:noProof/>
          <w:sz w:val="24"/>
          <w:szCs w:val="24"/>
        </w:rPr>
      </w:pPr>
    </w:p>
    <w:p w14:paraId="42C6CB65" w14:textId="77777777" w:rsidR="002E291D" w:rsidRDefault="002E291D" w:rsidP="0083657A">
      <w:pPr>
        <w:spacing w:after="120"/>
        <w:rPr>
          <w:rFonts w:cstheme="minorHAnsi"/>
          <w:noProof/>
          <w:sz w:val="24"/>
          <w:szCs w:val="24"/>
        </w:rPr>
      </w:pPr>
    </w:p>
    <w:p w14:paraId="43D1EFE0" w14:textId="77777777" w:rsidR="002E291D" w:rsidRDefault="002E291D" w:rsidP="0083657A">
      <w:pPr>
        <w:spacing w:after="120"/>
        <w:rPr>
          <w:rFonts w:cstheme="minorHAnsi"/>
          <w:noProof/>
          <w:sz w:val="24"/>
          <w:szCs w:val="24"/>
        </w:rPr>
      </w:pPr>
    </w:p>
    <w:p w14:paraId="6A66D4D1" w14:textId="77777777" w:rsidR="002E291D" w:rsidRDefault="002E291D" w:rsidP="0083657A">
      <w:pPr>
        <w:spacing w:after="120"/>
        <w:rPr>
          <w:rFonts w:cstheme="minorHAnsi"/>
          <w:noProof/>
          <w:sz w:val="24"/>
          <w:szCs w:val="24"/>
        </w:rPr>
      </w:pPr>
    </w:p>
    <w:p w14:paraId="2EE2E9CF" w14:textId="77777777" w:rsidR="002E291D" w:rsidRDefault="002E291D" w:rsidP="0083657A">
      <w:pPr>
        <w:spacing w:after="120"/>
        <w:rPr>
          <w:rFonts w:cstheme="minorHAnsi"/>
          <w:noProof/>
          <w:sz w:val="24"/>
          <w:szCs w:val="24"/>
        </w:rPr>
      </w:pPr>
    </w:p>
    <w:p w14:paraId="28DEF579" w14:textId="77777777" w:rsidR="002E291D" w:rsidRDefault="002E291D" w:rsidP="0083657A">
      <w:pPr>
        <w:spacing w:after="120"/>
        <w:rPr>
          <w:rFonts w:cstheme="minorHAnsi"/>
          <w:noProof/>
          <w:sz w:val="24"/>
          <w:szCs w:val="24"/>
        </w:rPr>
      </w:pPr>
    </w:p>
    <w:p w14:paraId="08427674" w14:textId="77777777" w:rsidR="002E291D" w:rsidRDefault="002E291D" w:rsidP="0083657A">
      <w:pPr>
        <w:spacing w:after="120"/>
        <w:rPr>
          <w:rFonts w:cstheme="minorHAnsi"/>
          <w:noProof/>
          <w:sz w:val="24"/>
          <w:szCs w:val="24"/>
        </w:rPr>
      </w:pPr>
    </w:p>
    <w:p w14:paraId="041ADEF6" w14:textId="77777777" w:rsidR="002E291D" w:rsidRDefault="002E291D" w:rsidP="0083657A">
      <w:pPr>
        <w:spacing w:after="120"/>
        <w:rPr>
          <w:rFonts w:cstheme="minorHAnsi"/>
          <w:noProof/>
          <w:sz w:val="24"/>
          <w:szCs w:val="24"/>
        </w:rPr>
      </w:pPr>
    </w:p>
    <w:p w14:paraId="090588B6" w14:textId="77777777" w:rsidR="002E291D" w:rsidRDefault="002E291D" w:rsidP="0083657A">
      <w:pPr>
        <w:spacing w:after="120"/>
        <w:rPr>
          <w:rFonts w:cstheme="minorHAnsi"/>
          <w:noProof/>
          <w:sz w:val="24"/>
          <w:szCs w:val="24"/>
        </w:rPr>
      </w:pPr>
    </w:p>
    <w:p w14:paraId="0EA56850" w14:textId="00381BD3" w:rsidR="009D32CC" w:rsidRPr="009D32CC" w:rsidRDefault="0083657A" w:rsidP="009D32CC">
      <w:pPr>
        <w:spacing w:after="120"/>
        <w:rPr>
          <w:rFonts w:cstheme="minorHAnsi"/>
          <w:sz w:val="24"/>
          <w:szCs w:val="24"/>
        </w:rPr>
      </w:pPr>
      <w:r w:rsidRPr="008D73FF">
        <w:rPr>
          <w:rFonts w:cstheme="minorHAnsi"/>
          <w:sz w:val="24"/>
          <w:szCs w:val="24"/>
        </w:rPr>
        <w:t>Data from five EDs in one health system from 2022 shows variation between EDs in the proportion of visits where the patient boarded more than four hours (for patients without</w:t>
      </w:r>
      <w:r w:rsidR="00493CBA">
        <w:rPr>
          <w:rFonts w:cstheme="minorHAnsi"/>
          <w:sz w:val="24"/>
          <w:szCs w:val="24"/>
        </w:rPr>
        <w:t xml:space="preserve"> </w:t>
      </w:r>
      <w:r w:rsidRPr="008D73FF">
        <w:rPr>
          <w:rFonts w:cstheme="minorHAnsi"/>
          <w:sz w:val="24"/>
          <w:szCs w:val="24"/>
        </w:rPr>
        <w:t xml:space="preserve">behavioral health </w:t>
      </w:r>
      <w:r w:rsidR="00493CBA">
        <w:rPr>
          <w:rFonts w:cstheme="minorHAnsi"/>
          <w:sz w:val="24"/>
          <w:szCs w:val="24"/>
        </w:rPr>
        <w:t>diagnoses</w:t>
      </w:r>
      <w:r w:rsidRPr="008D73FF">
        <w:rPr>
          <w:rFonts w:cstheme="minorHAnsi"/>
          <w:sz w:val="24"/>
          <w:szCs w:val="24"/>
        </w:rPr>
        <w:t>), from 5 percent to 19 percent (</w:t>
      </w:r>
      <w:hyperlink w:anchor="Fig1">
        <w:r w:rsidRPr="008D73FF">
          <w:rPr>
            <w:rStyle w:val="Hyperlink"/>
            <w:rFonts w:cstheme="minorHAnsi"/>
            <w:sz w:val="24"/>
            <w:szCs w:val="24"/>
          </w:rPr>
          <w:t>Figure 1</w:t>
        </w:r>
      </w:hyperlink>
      <w:r w:rsidRPr="008D73FF">
        <w:rPr>
          <w:rFonts w:cstheme="minorHAnsi"/>
          <w:sz w:val="24"/>
          <w:szCs w:val="24"/>
        </w:rPr>
        <w:t xml:space="preserve">, bright green bars). For visits for patients with behavioral health diagnoses, the range for the proportion of boarded </w:t>
      </w:r>
      <w:r w:rsidRPr="008D73FF">
        <w:rPr>
          <w:rFonts w:cstheme="minorHAnsi"/>
          <w:sz w:val="24"/>
          <w:szCs w:val="24"/>
        </w:rPr>
        <w:lastRenderedPageBreak/>
        <w:t>patients is wider: from 2 percent to 41 percent across the five EDs (</w:t>
      </w:r>
      <w:hyperlink w:anchor="FigA1">
        <w:r w:rsidRPr="008D73FF">
          <w:rPr>
            <w:rStyle w:val="Hyperlink"/>
            <w:rFonts w:cstheme="minorHAnsi"/>
            <w:sz w:val="24"/>
            <w:szCs w:val="24"/>
          </w:rPr>
          <w:t>Figure A1</w:t>
        </w:r>
      </w:hyperlink>
      <w:r w:rsidRPr="008D73FF">
        <w:rPr>
          <w:rFonts w:cstheme="minorHAnsi"/>
          <w:sz w:val="24"/>
          <w:szCs w:val="24"/>
        </w:rPr>
        <w:t>, bright green bars).</w:t>
      </w:r>
      <w:r w:rsidRPr="008D73FF">
        <w:rPr>
          <w:rFonts w:cstheme="minorHAnsi"/>
          <w:sz w:val="24"/>
          <w:szCs w:val="24"/>
        </w:rPr>
        <w:br/>
        <w:t>Data from these same five EDs shows the distribution of boarding time, demonstrating the how the use of median performance (used by the retired ED-2 measure) can mask variation (</w:t>
      </w:r>
      <w:hyperlink w:anchor="Fig4" w:history="1">
        <w:r w:rsidRPr="008D73FF">
          <w:rPr>
            <w:rStyle w:val="Hyperlink"/>
            <w:rFonts w:cstheme="minorHAnsi"/>
            <w:sz w:val="24"/>
            <w:szCs w:val="24"/>
          </w:rPr>
          <w:t>Figure 4</w:t>
        </w:r>
      </w:hyperlink>
      <w:r w:rsidRPr="008D73FF">
        <w:rPr>
          <w:rFonts w:cstheme="minorHAnsi"/>
          <w:sz w:val="24"/>
          <w:szCs w:val="24"/>
        </w:rPr>
        <w:t>).</w:t>
      </w:r>
      <w:bookmarkStart w:id="4" w:name="Fig4"/>
      <w:bookmarkEnd w:id="4"/>
    </w:p>
    <w:p w14:paraId="07DA17EA" w14:textId="386ED31A" w:rsidR="009D32CC" w:rsidRPr="009D32CC" w:rsidRDefault="009D32CC" w:rsidP="009D32CC">
      <w:pPr>
        <w:pStyle w:val="Caption"/>
        <w:rPr>
          <w:b/>
          <w:bCs/>
          <w:i w:val="0"/>
          <w:iCs w:val="0"/>
          <w:noProof/>
          <w:color w:val="auto"/>
          <w:sz w:val="36"/>
          <w:szCs w:val="36"/>
        </w:rPr>
      </w:pPr>
      <w:r w:rsidRPr="009D32CC">
        <w:rPr>
          <w:b/>
          <w:bCs/>
          <w:i w:val="0"/>
          <w:iCs w:val="0"/>
          <w:color w:val="auto"/>
          <w:sz w:val="24"/>
          <w:szCs w:val="24"/>
        </w:rPr>
        <w:t xml:space="preserve">Figure </w:t>
      </w:r>
      <w:r w:rsidRPr="009D32CC">
        <w:rPr>
          <w:b/>
          <w:bCs/>
          <w:i w:val="0"/>
          <w:iCs w:val="0"/>
          <w:color w:val="auto"/>
          <w:sz w:val="24"/>
          <w:szCs w:val="24"/>
        </w:rPr>
        <w:fldChar w:fldCharType="begin"/>
      </w:r>
      <w:r w:rsidRPr="009D32CC">
        <w:rPr>
          <w:b/>
          <w:bCs/>
          <w:i w:val="0"/>
          <w:iCs w:val="0"/>
          <w:color w:val="auto"/>
          <w:sz w:val="24"/>
          <w:szCs w:val="24"/>
        </w:rPr>
        <w:instrText xml:space="preserve"> SEQ Figure \* ARABIC </w:instrText>
      </w:r>
      <w:r w:rsidRPr="009D32CC">
        <w:rPr>
          <w:b/>
          <w:bCs/>
          <w:i w:val="0"/>
          <w:iCs w:val="0"/>
          <w:color w:val="auto"/>
          <w:sz w:val="24"/>
          <w:szCs w:val="24"/>
        </w:rPr>
        <w:fldChar w:fldCharType="separate"/>
      </w:r>
      <w:r w:rsidRPr="009D32CC">
        <w:rPr>
          <w:b/>
          <w:bCs/>
          <w:i w:val="0"/>
          <w:iCs w:val="0"/>
          <w:noProof/>
          <w:color w:val="auto"/>
          <w:sz w:val="24"/>
          <w:szCs w:val="24"/>
        </w:rPr>
        <w:t>4</w:t>
      </w:r>
      <w:r w:rsidRPr="009D32CC">
        <w:rPr>
          <w:b/>
          <w:bCs/>
          <w:i w:val="0"/>
          <w:iCs w:val="0"/>
          <w:color w:val="auto"/>
          <w:sz w:val="24"/>
          <w:szCs w:val="24"/>
        </w:rPr>
        <w:fldChar w:fldCharType="end"/>
      </w:r>
      <w:r w:rsidRPr="009D32CC">
        <w:rPr>
          <w:b/>
          <w:bCs/>
          <w:i w:val="0"/>
          <w:iCs w:val="0"/>
          <w:color w:val="auto"/>
          <w:sz w:val="24"/>
          <w:szCs w:val="24"/>
        </w:rPr>
        <w:t>: Variation in Boarding Time Across Five EDs (2022 data)</w:t>
      </w:r>
    </w:p>
    <w:p w14:paraId="0D1C3657" w14:textId="77777777" w:rsidR="002E291D" w:rsidRDefault="002E291D" w:rsidP="0083657A">
      <w:pPr>
        <w:spacing w:after="120"/>
        <w:rPr>
          <w:rFonts w:cstheme="minorHAnsi"/>
          <w:sz w:val="24"/>
          <w:szCs w:val="24"/>
        </w:rPr>
      </w:pPr>
    </w:p>
    <w:p w14:paraId="2D34550C" w14:textId="4BAF69D3" w:rsidR="002E291D" w:rsidRPr="008D73FF" w:rsidRDefault="002E291D" w:rsidP="0083657A">
      <w:pPr>
        <w:spacing w:after="120"/>
        <w:rPr>
          <w:rFonts w:cstheme="minorHAnsi"/>
          <w:sz w:val="24"/>
          <w:szCs w:val="24"/>
        </w:rPr>
      </w:pPr>
      <w:r w:rsidRPr="008D73FF">
        <w:rPr>
          <w:rFonts w:cstheme="minorHAnsi"/>
          <w:noProof/>
          <w:sz w:val="24"/>
          <w:szCs w:val="24"/>
        </w:rPr>
        <w:drawing>
          <wp:inline distT="0" distB="0" distL="0" distR="0" wp14:anchorId="237BB3E6" wp14:editId="5BB135C7">
            <wp:extent cx="4800600" cy="3007852"/>
            <wp:effectExtent l="0" t="0" r="0" b="2540"/>
            <wp:docPr id="1752064245" name="Picture 1752064245" descr="A graph of different colo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064245" name="Picture 1" descr="A graph of different colored bars&#10;&#10;Description automatically generated"/>
                    <pic:cNvPicPr/>
                  </pic:nvPicPr>
                  <pic:blipFill rotWithShape="1">
                    <a:blip r:embed="rId15" cstate="print">
                      <a:extLst>
                        <a:ext uri="{28A0092B-C50C-407E-A947-70E740481C1C}">
                          <a14:useLocalDpi xmlns:a14="http://schemas.microsoft.com/office/drawing/2010/main" val="0"/>
                        </a:ext>
                      </a:extLst>
                    </a:blip>
                    <a:srcRect b="-1120"/>
                    <a:stretch/>
                  </pic:blipFill>
                  <pic:spPr bwMode="auto">
                    <a:xfrm>
                      <a:off x="0" y="0"/>
                      <a:ext cx="4822148" cy="3021353"/>
                    </a:xfrm>
                    <a:prstGeom prst="rect">
                      <a:avLst/>
                    </a:prstGeom>
                    <a:ln>
                      <a:noFill/>
                    </a:ln>
                    <a:extLst>
                      <a:ext uri="{53640926-AAD7-44D8-BBD7-CCE9431645EC}">
                        <a14:shadowObscured xmlns:a14="http://schemas.microsoft.com/office/drawing/2010/main"/>
                      </a:ext>
                    </a:extLst>
                  </pic:spPr>
                </pic:pic>
              </a:graphicData>
            </a:graphic>
          </wp:inline>
        </w:drawing>
      </w:r>
    </w:p>
    <w:p w14:paraId="1D82D2CC" w14:textId="77777777" w:rsidR="0083657A" w:rsidRPr="008D73FF" w:rsidRDefault="0083657A" w:rsidP="0083657A">
      <w:pPr>
        <w:spacing w:after="120"/>
        <w:rPr>
          <w:rFonts w:cstheme="minorHAnsi"/>
          <w:sz w:val="24"/>
          <w:szCs w:val="24"/>
        </w:rPr>
      </w:pPr>
      <w:r w:rsidRPr="008D73FF">
        <w:rPr>
          <w:rFonts w:cstheme="minorHAnsi"/>
          <w:sz w:val="24"/>
          <w:szCs w:val="24"/>
        </w:rPr>
        <w:t>Boarding times vary with hospital volume, with larger hospitals having longer median boarding times. For example, in 2017, hospitals with annual ED volumes between 100,000 and 120,000 had boarding times of almost 450 minutes (about 7 and a half hours), compared with less than 250 minutes (about 4 hours) for hospitals with annual ED volume of under 20,000.</w:t>
      </w:r>
    </w:p>
    <w:p w14:paraId="3EDD986D" w14:textId="1A609B36" w:rsidR="0083657A" w:rsidRPr="008D73FF" w:rsidRDefault="0083657A" w:rsidP="0083657A">
      <w:pPr>
        <w:rPr>
          <w:rFonts w:cstheme="minorHAnsi"/>
          <w:sz w:val="24"/>
          <w:szCs w:val="24"/>
        </w:rPr>
      </w:pPr>
      <w:r w:rsidRPr="008D73FF">
        <w:rPr>
          <w:rFonts w:cstheme="minorHAnsi"/>
          <w:sz w:val="24"/>
          <w:szCs w:val="24"/>
        </w:rPr>
        <w:t>Studies have examined a range of ED boarding times; the four-hour threshold is by far the most commonly studied in the literature; it was chosen in part based on prior recommendations from The Joint Commission</w:t>
      </w:r>
      <w:r w:rsidRPr="008D73FF">
        <w:rPr>
          <w:rFonts w:cstheme="minorHAnsi"/>
          <w:sz w:val="24"/>
          <w:szCs w:val="24"/>
        </w:rPr>
        <w:fldChar w:fldCharType="begin"/>
      </w:r>
      <w:r w:rsidR="00942E47" w:rsidRPr="008D73FF">
        <w:rPr>
          <w:rFonts w:cstheme="minorHAnsi"/>
          <w:sz w:val="24"/>
          <w:szCs w:val="24"/>
        </w:rPr>
        <w:instrText xml:space="preserve"> ADDIN ZOTERO_ITEM CSL_CITATION {"citationID":"8nE8aZWt","properties":{"formattedCitation":"\\super 7\\nosupersub{}","plainCitation":"7","noteIndex":0},"citationItems":[{"id":5,"uris":["http://zotero.org/users/13735916/items/74Z646WG"],"itemData":{"id":5,"type":"report","title":"Patient flow through the emergency department","URL":"https://www.jointcommission.org/-/media/tjc/documents/ standards/r3-reports/r3_report_issue_4.pdf.","author":[{"family":"The Joint Commission","given":""}],"accessed":{"date-parts":[["2924",2,29]]}}}],"schema":"https://github.com/citation-style-language/schema/raw/master/csl-citation.json"}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7</w:t>
      </w:r>
      <w:r w:rsidRPr="008D73FF">
        <w:rPr>
          <w:rFonts w:cstheme="minorHAnsi"/>
          <w:sz w:val="24"/>
          <w:szCs w:val="24"/>
        </w:rPr>
        <w:fldChar w:fldCharType="end"/>
      </w:r>
      <w:r w:rsidRPr="008D73FF">
        <w:rPr>
          <w:rFonts w:cstheme="minorHAnsi"/>
          <w:sz w:val="24"/>
          <w:szCs w:val="24"/>
        </w:rPr>
        <w:t xml:space="preserve"> and expert input.</w:t>
      </w:r>
    </w:p>
    <w:p w14:paraId="562D6FE7" w14:textId="77777777"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Association with Harms</w:t>
      </w:r>
    </w:p>
    <w:p w14:paraId="282AD6BF" w14:textId="5CA77399" w:rsidR="0083657A" w:rsidRPr="008D73FF" w:rsidRDefault="0083657A" w:rsidP="0083657A">
      <w:pPr>
        <w:spacing w:after="120"/>
        <w:rPr>
          <w:rFonts w:cstheme="minorHAnsi"/>
          <w:sz w:val="24"/>
          <w:szCs w:val="24"/>
        </w:rPr>
      </w:pPr>
      <w:r w:rsidRPr="008D73FF">
        <w:rPr>
          <w:rFonts w:cstheme="minorHAnsi"/>
          <w:sz w:val="24"/>
          <w:szCs w:val="24"/>
        </w:rPr>
        <w:t>ED boarding has been shown to be associated with a wide range of harm, from delays in treatment to increases in mortality, including patients already admitted to the hospital.</w:t>
      </w:r>
      <w:r w:rsidRPr="008D73FF">
        <w:rPr>
          <w:rFonts w:cstheme="minorHAnsi"/>
          <w:sz w:val="24"/>
          <w:szCs w:val="24"/>
        </w:rPr>
        <w:fldChar w:fldCharType="begin"/>
      </w:r>
      <w:r w:rsidR="00942E47" w:rsidRPr="008D73FF">
        <w:rPr>
          <w:rFonts w:cstheme="minorHAnsi"/>
          <w:sz w:val="24"/>
          <w:szCs w:val="24"/>
        </w:rPr>
        <w:instrText xml:space="preserve"> ADDIN ZOTERO_ITEM CSL_CITATION {"citationID":"SyqDjazs","properties":{"formattedCitation":"\\super 8\\nosupersub{}","plainCitation":"8","noteIndex":0},"citationItems":[{"id":21,"uris":["http://zotero.org/users/13735916/items/ILZGAMHV"],"itemData":{"id":21,"type":"article-journal","abstract":"Abstract\n            \n              Objective\n              To examine the association of higher emergency department (ED) census with inpatient outcomes on the day of discharge (inpatient length of stay, in‐hospital mortality, ED revisits, and readmissions).\n            \n            \n              Data Sources and Study Setting\n              All‐payer ED and inpatient discharge data and hospital characteristics data from all non‐federal, general, and acute care hospitals in the state of California from October 1, 2015 to December 31, 2017.\n            \n            \n              Study Design\n              In retrospective data analysis, we examined whether ED census was associated with inpatient outcomes for all inpatients, including those not admitted through the ED. The main predictor variable was ED census on day of discharge, categorized based on hospital year and day of week. Separate linear regression models with robust SEs and hospital fixed effects examined the association of ED census on inpatient outcomes (length of stay, 3‐day ED revisit, 30‐day all‐cause readmission, in‐hospital mortality), controlling for patient and visit‐level factors. We stratified analyses by whether admission was elective or unscheduled.\n            \n            \n              Extraction Methods\n              Inpatient discharges in non‐federal, general medical hospitals with EDs.\n            \n            \n              Principal Findings\n              We examined 5,784,253 discharges. The adjusted model showed that, compared to when the ED was below the median, higher ED census on the day of discharge was associated with longer inpatient length of stay, lower readmissions, and higher in‐hospital mortality (90th percentile for length of stay: +0.8% [95% confidence interval, CI: +0.6% to +1.1%]; readmissions: −0.59 percentage points [or −5.6%] [95% CI: −0.0071 to −0.0048]; mortality: +0.14 percentage points [or +5.4%] [95% CI: +0.0009 to +0.0018]). [Correction added on 18 November 2022, after first online publication: ‘[odds rato, OR −5.6%]’ and ‘[OR +5.4%]’ of the preceding sentence have been corrected to ‘[or −5.6%]’ and ‘[or +5.4%]’, respectively, in this version.] Results for length of stay were primarily driven by patients with elective admissions, while results for readmissions and in‐hospital mortality were primarily driven by patients with unscheduled admissions.\n            \n            \n              Conclusions\n              This study suggests that ED crowding may affect inpatients throughout the hospital, even patients who are already admitted to the hospital.","container-title":"Health Services Research","DOI":"10.1111/1475-6773.14076","ISSN":"0017-9124, 1475-6773","issue":"4","journalAbbreviation":"Health Services Research","language":"en","page":"828-843","source":"DOI.org (Crossref)","title":"Association of emergency department crowding with inpatient outcomes","volume":"58","author":[{"family":"Hsuan","given":"Charleen"},{"family":"Segel","given":"Joel E."},{"family":"Hsia","given":"Renee Y."},{"family":"Wang","given":"Yinan"},{"family":"Rogowski","given":"Jeannette"}],"issued":{"date-parts":[["2023",8]]}}}],"schema":"https://github.com/citation-style-language/schema/raw/master/csl-citation.json"}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8</w:t>
      </w:r>
      <w:r w:rsidRPr="008D73FF">
        <w:rPr>
          <w:rFonts w:cstheme="minorHAnsi"/>
          <w:sz w:val="24"/>
          <w:szCs w:val="24"/>
        </w:rPr>
        <w:fldChar w:fldCharType="end"/>
      </w:r>
      <w:r w:rsidRPr="008D73FF">
        <w:rPr>
          <w:rFonts w:cstheme="minorHAnsi"/>
          <w:sz w:val="24"/>
          <w:szCs w:val="24"/>
        </w:rPr>
        <w:t xml:space="preserve"> ED boarding also negatively impacts patient experience, as patients are often boarded by being held in hallways in a bed which lacks privacy and can contribute to staff burnout.</w:t>
      </w:r>
    </w:p>
    <w:p w14:paraId="0E7D3176" w14:textId="70ABFC1F" w:rsidR="0083657A" w:rsidRPr="008D73FF" w:rsidRDefault="0083657A" w:rsidP="0083657A">
      <w:pPr>
        <w:spacing w:after="120"/>
        <w:rPr>
          <w:rFonts w:eastAsia="Times New Roman" w:cstheme="minorHAnsi"/>
          <w:sz w:val="24"/>
          <w:szCs w:val="24"/>
        </w:rPr>
      </w:pPr>
      <w:r w:rsidRPr="008D73FF">
        <w:rPr>
          <w:rFonts w:cstheme="minorHAnsi"/>
          <w:sz w:val="24"/>
          <w:szCs w:val="24"/>
        </w:rPr>
        <w:t xml:space="preserve">Because of the associated harms, CORE’s Technical Expert Panel (TEP) for this measure suggested that boarding itself should be seen as a “never event.” However, empirically, while some studies have shown that longer boarding times are associated with harm, including mortality, others have not found this relationship. For example, one systematic review found </w:t>
      </w:r>
      <w:r w:rsidRPr="008D73FF">
        <w:rPr>
          <w:rFonts w:cstheme="minorHAnsi"/>
          <w:sz w:val="24"/>
          <w:szCs w:val="24"/>
        </w:rPr>
        <w:lastRenderedPageBreak/>
        <w:t>that only 4 of 11 studies showed a clear relationship between boarding and mortality.</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{"citationID":"KdLk9qZq","properties":{"formattedCitation":"\\super 4\\nosupersub{}","plainCitation":"4","noteIndex":0},"citationItems":[{"id":29,"uris":["http://zotero.org/users/13735916/items/AG4CFL7Z"],"itemData":{"id":29,"type":"article-journal","abstract":"Abstract\n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volume":"45","author":[{"family":"Burgess","given":"Luke"},{"family":"Ray‐Barruel","given":"Gillian"},{"family":"Kynoch","given":"Kathryn"}],"issued":{"date-parts":[["2022",2]]}}}],"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4</w:t>
      </w:r>
      <w:r w:rsidRPr="008D73FF">
        <w:rPr>
          <w:rFonts w:cstheme="minorHAnsi"/>
          <w:sz w:val="24"/>
          <w:szCs w:val="24"/>
        </w:rPr>
        <w:fldChar w:fldCharType="end"/>
      </w:r>
      <w:r w:rsidRPr="008D73FF">
        <w:rPr>
          <w:rFonts w:cstheme="minorHAnsi"/>
          <w:sz w:val="24"/>
          <w:szCs w:val="24"/>
        </w:rPr>
        <w:t xml:space="preserve"> Some studies have shown a positive association between b</w:t>
      </w:r>
      <w:r w:rsidRPr="008D73FF">
        <w:rPr>
          <w:rFonts w:eastAsia="Times New Roman" w:cstheme="minorHAnsi"/>
          <w:color w:val="000000" w:themeColor="text1"/>
          <w:sz w:val="24"/>
          <w:szCs w:val="24"/>
        </w:rPr>
        <w:t>oarding time and patient safety events, including adverse events, preventable events, and near misses,</w:t>
      </w:r>
      <w:r w:rsidRPr="008D73FF">
        <w:rPr>
          <w:rFonts w:eastAsia="Times New Roman" w:cstheme="minorHAnsi"/>
          <w:color w:val="000000" w:themeColor="text1"/>
          <w:sz w:val="24"/>
          <w:szCs w:val="24"/>
        </w:rPr>
        <w:fldChar w:fldCharType="begin"/>
      </w:r>
      <w:r w:rsidR="00942E47" w:rsidRPr="008D73FF">
        <w:rPr>
          <w:rFonts w:eastAsia="Times New Roman" w:cstheme="minorHAnsi"/>
          <w:color w:val="000000" w:themeColor="text1"/>
          <w:sz w:val="24"/>
          <w:szCs w:val="24"/>
        </w:rPr>
        <w:instrText xml:space="preserve"> ADDIN ZOTERO_ITEM CSL_CITATION {"citationID":"e2lHeoQ9","properties":{"formattedCitation":"\\super 3\\nosupersub{}","plainCitation":"3","noteIndex":0},"citationItems":[{"id":2,"uris":["http://zotero.org/users/13735916/items/R7A7788I"],"itemData":{"id":2,"type":"article-journal","abstract":"Objective\n              The aim of the study was to describe and analyze the risk factors associated with patient safety events (PSEs), defined as adverse events (AEs), preventable AEs (PAEs), and near-miss events (NMEs), in the emergency department (ED).\n            \n            \n              Methods\n              It was a retrospective cohort study using ED patients’ data retrieved from January 2010 to December 2016. Quality assurance issues (QAIs) used as triggers included the following: issues during procedural sedation, death within 24 hours of admission, patients’ and physicians’ complaints, returns to the ED within 72 hours, and transfers to an intensive care unit within 24 hours.\n            \n            \n              Results\n              \n                Of 383,586 ED visits, 6519 (1.7%) QAIs were reported with a PSEs incidence of 6.1%. Among the 397 PSEs, 258 were AEs including 82 PAEs, and 139 NMEs. During the 7-year period, we observed a fourfold increase in NMEs, and despite a decrease in the rate of AEs with the highest (3.1%) and lowest (0.8%) incidence in 2011 and 2016, respectively, the incidence of PAEs events remained relatively constant. Unadjusted analysis showed that ED waiting time, boarding time, ED length of stay (LOS), ED disposition, as well as diagnostic and QAIs were significantly related to PSEs (\n                P\n                &lt; 0.05). Multivariable analysis showed that the type of QAIs and diagnostic were associated with PSEs (\n                P\n                &lt; 0.001). Type of QAIs was a risk factor for AEs and PAEs occurrence and factors involved in NMEs were type of QAIs (\n                P\n                = 0.02) and ED LOS (\n                P\n                &lt; 0.001). “The odds of a PSE occurring increased by 0.2% for each additional minute increase in the ED waiting time, by 5.2% for each additional boarding hour, and by 4.5% for each ED LOS hour.”\n              \n            \n            \n              Conclusions\n              This study showed several potential risk factors for PSEs, especially ED LOS, type of QAIs, and diagnostic. Systematic interventions might have more impact on risk of PSE.","container-title":"Journal of Patient Safety","DOI":"10.1097/PTS.0000000000000715","ISSN":"1549-8425, 1549-8417","issue":"1","journalAbbreviation":"J Patient Saf","language":"en","page":"e124-e135","source":"DOI.org (Crossref)","title":"Analysis of Risk Factors for Patient Safety Events Occurring in the Emergency Department","volume":"18","author":[{"family":"Alsabri","given":"Mohamed"},{"family":"Boudi","given":"Zoubir"},{"family":"Zoubeidi","given":"Taoufik"},{"family":"Alfaki","given":"Ibrahim Abdalla"},{"family":"Levy","given":"Phillip"},{"family":"Oneyji","given":"Churchill"},{"family":"Shan","given":"Liu"},{"family":"Camargo","given":"Carlos A."},{"family":"Michel","given":"Philippe"},{"family":"Tazarourte","given":"Karim"},{"family":"Hachimi-Idrissi","given":"Said"},{"family":"Grossman","given":"Shamai"},{"family":"Bellou","given":"Abdelouahab"}],"issued":{"date-parts":[["2022",1]]}}}],"schema":"https://github.com/citation-style-language/schema/raw/master/csl-citation.json"} </w:instrText>
      </w:r>
      <w:r w:rsidRPr="008D73FF">
        <w:rPr>
          <w:rFonts w:eastAsia="Times New Roman" w:cstheme="minorHAnsi"/>
          <w:color w:val="000000" w:themeColor="text1"/>
          <w:sz w:val="24"/>
          <w:szCs w:val="24"/>
        </w:rPr>
        <w:fldChar w:fldCharType="separate"/>
      </w:r>
      <w:r w:rsidR="00942E47" w:rsidRPr="008D73FF">
        <w:rPr>
          <w:rFonts w:cstheme="minorHAnsi"/>
          <w:kern w:val="0"/>
          <w:sz w:val="24"/>
          <w:szCs w:val="24"/>
          <w:vertAlign w:val="superscript"/>
        </w:rPr>
        <w:t>3</w:t>
      </w:r>
      <w:r w:rsidRPr="008D73FF">
        <w:rPr>
          <w:rFonts w:eastAsia="Times New Roman" w:cstheme="minorHAnsi"/>
          <w:color w:val="000000" w:themeColor="text1"/>
          <w:sz w:val="24"/>
          <w:szCs w:val="24"/>
        </w:rPr>
        <w:fldChar w:fldCharType="end"/>
      </w:r>
      <w:r w:rsidRPr="008D73FF">
        <w:rPr>
          <w:rFonts w:eastAsia="Times New Roman" w:cstheme="minorHAnsi"/>
          <w:color w:val="000000" w:themeColor="text1"/>
          <w:sz w:val="24"/>
          <w:szCs w:val="24"/>
        </w:rPr>
        <w:t xml:space="preserve"> in addition to delays in care, such as antibiotic </w:t>
      </w:r>
      <w:r w:rsidRPr="008D73FF">
        <w:rPr>
          <w:rFonts w:eastAsia="Times New Roman" w:cstheme="minorHAnsi"/>
          <w:sz w:val="24"/>
          <w:szCs w:val="24"/>
        </w:rPr>
        <w:t>administration.</w:t>
      </w:r>
      <w:r w:rsidRPr="008D73FF">
        <w:rPr>
          <w:rFonts w:eastAsia="Times New Roman" w:cstheme="minorHAnsi"/>
          <w:sz w:val="24"/>
          <w:szCs w:val="24"/>
        </w:rPr>
        <w:fldChar w:fldCharType="begin"/>
      </w:r>
      <w:r w:rsidR="00761D36" w:rsidRPr="008D73FF">
        <w:rPr>
          <w:rFonts w:eastAsia="Times New Roman" w:cstheme="minorHAnsi"/>
          <w:sz w:val="24"/>
          <w:szCs w:val="24"/>
        </w:rPr>
        <w:instrText xml:space="preserve"> ADDIN ZOTERO_ITEM CSL_CITATION {"citationID":"OOeSImRy","properties":{"formattedCitation":"\\super 9\\nosupersub{}","plainCitation":"9","noteIndex":0},"citationItems":[{"id":20,"uris":["http://zotero.org/users/13735916/items/RIHX9NC6"],"itemData":{"id":20,"type":"article-journal","container-title":"The American Journal of Emergency Medicine","DOI":"10.1016/j.ajem.2017.01.061","ISSN":"07356757","issue":"7","journalAbbreviation":"The American Journal of Emergency Medicine","language":"en","page":"953-960","source":"DOI.org (Crossref)","title":"The impact of ED crowding on early interventions and mortality in patients with severe sepsis","volume":"35","author":[{"family":"Gaieski","given":"David F."},{"family":"Agarwal","given":"Anish K."},{"family":"Mikkelsen","given":"Mark E."},{"family":"Drumheller","given":"Byron"},{"family":"Cham Sante","given":"S."},{"family":"Shofer","given":"Frances S."},{"family":"Goyal","given":"Munish"},{"family":"Pines","given":"Jesse M."}],"issued":{"date-parts":[["2017",7]]}}}],"schema":"https://github.com/citation-style-language/schema/raw/master/csl-citation.json"} </w:instrText>
      </w:r>
      <w:r w:rsidRPr="008D73FF">
        <w:rPr>
          <w:rFonts w:eastAsia="Times New Roman" w:cstheme="minorHAnsi"/>
          <w:sz w:val="24"/>
          <w:szCs w:val="24"/>
        </w:rPr>
        <w:fldChar w:fldCharType="separate"/>
      </w:r>
      <w:r w:rsidR="00761D36" w:rsidRPr="008D73FF">
        <w:rPr>
          <w:rFonts w:cstheme="minorHAnsi"/>
          <w:kern w:val="0"/>
          <w:sz w:val="24"/>
          <w:szCs w:val="24"/>
          <w:vertAlign w:val="superscript"/>
        </w:rPr>
        <w:t>9</w:t>
      </w:r>
      <w:r w:rsidRPr="008D73FF">
        <w:rPr>
          <w:rFonts w:eastAsia="Times New Roman" w:cstheme="minorHAnsi"/>
          <w:sz w:val="24"/>
          <w:szCs w:val="24"/>
        </w:rPr>
        <w:fldChar w:fldCharType="end"/>
      </w:r>
    </w:p>
    <w:p w14:paraId="73DF27B3" w14:textId="5FE37524" w:rsidR="0083657A" w:rsidRPr="008D73FF" w:rsidRDefault="0083657A" w:rsidP="0083657A">
      <w:pPr>
        <w:rPr>
          <w:rFonts w:cstheme="minorHAnsi"/>
          <w:sz w:val="24"/>
          <w:szCs w:val="24"/>
        </w:rPr>
      </w:pPr>
      <w:r w:rsidRPr="008D73FF">
        <w:rPr>
          <w:rFonts w:cstheme="minorHAnsi"/>
          <w:sz w:val="24"/>
          <w:szCs w:val="24"/>
        </w:rPr>
        <w:t>The evidence suggests there is an impact of boarding on outcomes in critically ill patients, but the evidence for an impact specifically on mortality is inconsistent.</w:t>
      </w:r>
      <w:r w:rsidRPr="008D73FF">
        <w:rPr>
          <w:rFonts w:cstheme="minorHAnsi"/>
          <w:i/>
          <w:sz w:val="24"/>
          <w:szCs w:val="24"/>
        </w:rPr>
        <w:t xml:space="preserve"> </w:t>
      </w:r>
      <w:r w:rsidRPr="008D73FF">
        <w:rPr>
          <w:rFonts w:cstheme="minorHAnsi"/>
          <w:sz w:val="24"/>
          <w:szCs w:val="24"/>
        </w:rPr>
        <w:t>For example, a 2020 review article summarized studies related to ED boarding and critically ill patients</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{"citationID":"1rTbPFDl","properties":{"formattedCitation":"\\super 10\\nosupersub{}","plainCitation":"10","noteIndex":0},"citationItems":[{"id":45,"uris":["http://zotero.org/users/13735916/items/HTJ4ATTT"],"itemData":{"id":45,"type":"article-journal","abstract":"Objectives:\n              Emergency department boarding is the practice of caring for admitted patients in the emergency department after hospital admission, and boarding has been a growing problem in the United States. Boarding of the critically ill has achieved specific attention because of its association with poor clinical outcomes. Accordingly, the Society of Critical Care Medicine and the American College of Emergency Physicians convened a Task Force to understand the implications of emergency department boarding of the critically ill. The objective of this article is to review the U.S. literature on (1) the frequency of emergency department boarding among the critically ill, (2) the outcomes associated with critical care patient boarding, and (3) local strategies developed to mitigate the impact of emergency department critical care boarding on patient outcomes.\n            \n            \n              Data Sources and Study Selection:\n              Review article.\n            \n            \n              Data Extraction and Data Synthesis:\n              Emergency department–based boarding of the critically ill patient is common, but no nationally representative frequency estimates has been reported. Boarding literature is limited by variation in the definitions used for boarding and variation in the facilities studied (boarding ranges from 2% to 88% of ICU admissions). Prolonged boarding in the emergency department has been associated with longer duration of mechanical ventilation, longer ICU and hospital length of stay, and higher mortality. Health systems have developed multiple mitigation strategies to address emergency department boarding of critically ill patients, including emergency department-based interventions, hospital-based interventions, and emergency department–based resuscitation care units.\n            \n            \n              Conclusions:\n              Emergency department boarding of critically ill patients was common and was associated with worse clinical outcomes. Health systems have generated a number of strategies to mitigate these effects. A definition for emergency department boarding is proposed. Future work should establish formal criteria for analysis and benchmarking of emergency department–based boarding overall, with subsequent efforts focused on developing and reporting innovative strategies that improve clinical outcomes of critically ill patients boarded in the emergency department.","container-title":"Critical Care Medicine","DOI":"10.1097/CCM.0000000000004385","ISSN":"0090-3493","issue":"8","language":"en","page":"1180-1187","source":"DOI.org (Crossref)","title":"Boarding of Critically Ill Patients in the Emergency Department","volume":"48","author":[{"family":"Mohr","given":"Nicholas M."},{"family":"Wessman","given":"Brian T."},{"family":"Bassin","given":"Benjamin"},{"family":"Elie-Turenne","given":"Marie-Carmelle"},{"family":"Ellender","given":"Timothy"},{"family":"Emlet","given":"Lillian L."},{"family":"Ginsberg","given":"Zachary"},{"family":"Gunnerson","given":"Kyle"},{"family":"Jones","given":"Kevin M."},{"family":"Kram","given":"Bridgette"},{"family":"Marcolini","given":"Evie"},{"family":"Rudy","given":"Susanna"}],"issued":{"date-parts":[["2020",8]]}}}],"schema":"https://github.com/citation-style-language/schema/raw/master/csl-citation.json"}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10</w:t>
      </w:r>
      <w:r w:rsidRPr="008D73FF">
        <w:rPr>
          <w:rFonts w:cstheme="minorHAnsi"/>
          <w:sz w:val="24"/>
          <w:szCs w:val="24"/>
        </w:rPr>
        <w:fldChar w:fldCharType="end"/>
      </w:r>
      <w:r w:rsidRPr="008D73FF">
        <w:rPr>
          <w:rFonts w:cstheme="minorHAnsi"/>
          <w:sz w:val="24"/>
          <w:szCs w:val="24"/>
        </w:rPr>
        <w:t xml:space="preserve"> and identified more than ten studies showing worse outcomes for boarded patients, including increased duration of mechanical ventilation, worsening organ dysfunction, and lower probability of neurologic recovery in stroke patients. In addition, the review identified studies showing higher in-hospital mortality for patients boarded for more than six hours</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{"citationID":"8DyJef5Z","properties":{"formattedCitation":"\\super 11\\nosupersub{}","plainCitation":"11","noteIndex":0},"citationItems":[{"id":43,"uris":["http://zotero.org/users/13735916/items/EYRZ2454"],"itemData":{"id":43,"type":"article-journal","container-title":"Critical Care Medicine","DOI":"10.1097/01.CCM.0000266585.74905.5A","ISSN":"0090-3493","issue":"6","journalAbbreviation":"Critical Care Medicine","language":"en","page":"1477-1483","source":"DOI.org (Crossref)","title":"Impact of delayed transfer of critically ill patients from the emergency department to the intensive care unit*:","title-short":"Impact of delayed transfer of critically ill patients from the emergency department to the intensive care unit*","volume":"35","author":[{"family":"Chalfin","given":"Donald B."},{"family":"Trzeciak","given":"Stephen"},{"family":"Likourezos","given":"Antonios"},{"family":"Baumann","given":"Brigitte M."},{"family":"Dellinger","given":"R Phillip"}],"issued":{"date-parts":[["2007",6]]}}}],"schema":"https://github.com/citation-style-language/schema/raw/master/csl-citation.json"}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11</w:t>
      </w:r>
      <w:r w:rsidRPr="008D73FF">
        <w:rPr>
          <w:rFonts w:cstheme="minorHAnsi"/>
          <w:sz w:val="24"/>
          <w:szCs w:val="24"/>
        </w:rPr>
        <w:fldChar w:fldCharType="end"/>
      </w:r>
      <w:r w:rsidRPr="008D73FF">
        <w:rPr>
          <w:rFonts w:cstheme="minorHAnsi"/>
          <w:sz w:val="24"/>
          <w:szCs w:val="24"/>
        </w:rPr>
        <w:t xml:space="preserve"> and a positive association between Intensive Care Unit (ICU) mortality and boarding duration.</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{"citationID":"hoLHuRPA","properties":{"formattedCitation":"\\super 12\\nosupersub{}","plainCitation":"12","noteIndex":0},"citationItems":[{"id":44,"uris":["http://zotero.org/users/13735916/items/II9UPISB"],"itemData":{"id":44,"type":"article-journal","container-title":"Critical Care","DOI":"10.1186/cc9975","ISSN":"1364-8535","issue":"1","journalAbbreviation":"Crit Care","language":"en","page":"R28","source":"DOI.org (Crossref)","title":"Impact of delayed admission to intensive care units on mortality of critically ill patients: a cohort study","title-short":"Impact of delayed admission to intensive care units on mortality of critically ill patients","volume":"15","author":[{"family":"Cardoso","given":"Lucienne Tq"},{"family":"Grion","given":"Cintia Mc"},{"family":"Matsuo","given":"Tiemi"},{"family":"Anami","given":"Elza Ht"},{"family":"Kauss","given":"Ivanil Am"},{"family":"Seko","given":"Ludmila"},{"family":"Bonametti","given":"Ana M"}],"issued":{"date-parts":[["2011"]]}}}],"schema":"https://github.com/citation-style-language/schema/raw/master/csl-citation.json"}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12</w:t>
      </w:r>
      <w:r w:rsidRPr="008D73FF">
        <w:rPr>
          <w:rFonts w:cstheme="minorHAnsi"/>
          <w:sz w:val="24"/>
          <w:szCs w:val="24"/>
        </w:rPr>
        <w:fldChar w:fldCharType="end"/>
      </w:r>
      <w:r w:rsidRPr="008D73FF">
        <w:rPr>
          <w:rFonts w:cstheme="minorHAnsi"/>
          <w:sz w:val="24"/>
          <w:szCs w:val="24"/>
        </w:rPr>
        <w:t xml:space="preserve"> Other studies, however, found impacts on delay in administration of medications without a clear impact on mortality.</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{"citationID":"Gou8ZaAN","properties":{"formattedCitation":"\\super 13\\nosupersub{}","plainCitation":"13","noteIndex":0},"citationItems":[{"id":74,"uris":["http://zotero.org/users/13735916/items/EUIUBL7C"],"itemData":{"id":74,"type":"article-journal","container-title":"The American Journal of Emergency Medicine","DOI":"10.1016/j.ajem.2021.03.057","ISSN":"07356757","journalAbbreviation":"The American Journal of Emergency Medicine","language":"en","page":"80-85","source":"DOI.org (Crossref)","title":"The effect of delays in second-dose antibiotics on patients with severe sepsis and septic shock","volume":"47","author":[{"family":"Lykins V","given":"Joseph D."},{"family":"Kuttab","given":"Hani I."},{"family":"Rourke","given":"Erron M."},{"family":"Hughes","given":"Michelle D."},{"family":"Keast","given":"Eric P."},{"family":"Kopec","given":"Jason A."},{"family":"Ward","given":"Brooke L."},{"family":"Pettit","given":"Natasha N."},{"family":"Ward","given":"Michael A."}],"issued":{"date-parts":[["2021",9]]}}}],"schema":"https://github.com/citation-style-language/schema/raw/master/csl-citation.json"}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13</w:t>
      </w:r>
      <w:r w:rsidRPr="008D73FF">
        <w:rPr>
          <w:rFonts w:cstheme="minorHAnsi"/>
          <w:sz w:val="24"/>
          <w:szCs w:val="24"/>
        </w:rPr>
        <w:fldChar w:fldCharType="end"/>
      </w:r>
      <w:r w:rsidRPr="008D73FF">
        <w:rPr>
          <w:rFonts w:cstheme="minorHAnsi"/>
          <w:sz w:val="24"/>
          <w:szCs w:val="24"/>
        </w:rPr>
        <w:t xml:space="preserve"> A 2022 study suggested that selection bias may have contributed to an overestimation of the impact of boarding on mortality.</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{"citationID":"dlpfyxMU","properties":{"formattedCitation":"\\super 14\\nosupersub{}","plainCitation":"14","noteIndex":0},"citationItems":[{"id":42,"uris":["http://zotero.org/users/13735916/items/S3T5E9TU"],"itemData":{"id":42,"type":"article-journal","abstract":"Abstract\n            \n              Objectives\n              Studies have found that prolonged boarding time for intensive care unit (ICU) patients in the emergency department (ED) is associated with higher in‐hospital mortality. However, these studies introduced selection bias by excluding patients with ICU admission orders who were downgraded and never arrived in the ICU. Consequently, they may overestimate mortality in prolonged ED boarders.\n            \n            \n              Methods\n              This was a retrospective cohort study at a single center covering the period from August 14, 2015 to August 13, 2019. Adult ED patients with medical ICU admission orders and at least 6 hours of subsequent critical care in either the ED or the ICU were included. Patients were classified as having either prolonged (&gt;6 hours) or non‐prolonged (≤6 hours) ED boarding. Downgraded patients were identified, and mortality was compared, both including and excluding downgraded patients.\n            \n            \n              Results\n              \n                Of 1862 patients, 612 (32.9%) had prolonged boarding; at 6 hours after ICU admission order entry, they were still in the ED. The remaining 1250 (67.1%) had non‐prolonged boarding; at 6 hours after the ICU admission order entry, they were already in the ICU. In‐hospital mortality in the non‐prolonged boarding group was 18.9%. In the prolonged boarding group, 296 (48.4%) patients were downgraded in the ED and never arrived in the ICU. Including these ED downgrades, the mortality in the prolonged boarding group was 13.4% (risk difference ‐5.5%, 95% confidence interval [CI] ‐8.9% to ‐2.0%,\n                P\n                 = 0.0031). When we excluded downgrades, the mortality in the prolonged boarding group increased to 17.4% (risk difference ‐1.5%, 95% CI ‐6.2% to 3.2%,\n                P\n                 = 0.5720). The lower mortality in the prolonged group was attributable to lower severity of illness (mean emergency critical care SOFA [eccSOFA] difference: ‐0.8, 95% CI ‐1.1 to ‐0.4,\n                P\n                 &lt; 0.0001).\n              \n            \n            \n              Conclusions\n              Excluding critical care patients who were downgraded in the ED leads to selection bias and overestimation of mortality among prolonged ED boarders.","container-title":"Journal of the American College of Emergency Physicians Open","DOI":"10.1002/emp2.12667","ISSN":"2688-1152, 2688-1152","issue":"1","journalAbbreviation":"JACEP Open","language":"en","page":"e12667","source":"DOI.org (Crossref)","title":"Selection bias in estimating the relationship between prolonged ED boarding and mortality in emergency critical care patients","volume":"3","author":[{"family":"Gardner","given":"Kevin"},{"family":"Gordon","given":"Alexandra June"},{"family":"Shannon","given":"Bryant"},{"family":"Nesbitt","given":"Jason"},{"family":"Wilson","given":"Jennifer G."},{"family":"Mitarai","given":"Tsuyoshi"},{"family":"Kohn","given":"Michael A."}],"issued":{"date-parts":[["2022",2]]}}}],"schema":"https://github.com/citation-style-language/schema/raw/master/csl-citation.json"}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14</w:t>
      </w:r>
      <w:r w:rsidRPr="008D73FF">
        <w:rPr>
          <w:rFonts w:cstheme="minorHAnsi"/>
          <w:sz w:val="24"/>
          <w:szCs w:val="24"/>
        </w:rPr>
        <w:fldChar w:fldCharType="end"/>
      </w:r>
    </w:p>
    <w:p w14:paraId="5302E1D5" w14:textId="77777777"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t>Component 4: The patient had an ED length of stay (LOS) (time from ED arrival to ED departure) of longer than 8 hours.</w:t>
      </w:r>
    </w:p>
    <w:p w14:paraId="309E801F" w14:textId="435B7614"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Performance</w:t>
      </w:r>
      <w:r w:rsidR="005C4C6E" w:rsidRPr="008D73FF">
        <w:rPr>
          <w:rFonts w:asciiTheme="minorHAnsi" w:hAnsiTheme="minorHAnsi" w:cstheme="minorHAnsi"/>
          <w:b/>
        </w:rPr>
        <w:t xml:space="preserve"> Gap</w:t>
      </w:r>
    </w:p>
    <w:p w14:paraId="4BA5F3A3" w14:textId="08F964ED" w:rsidR="0083657A" w:rsidRPr="009D32CC" w:rsidRDefault="0083657A" w:rsidP="0083657A">
      <w:pPr>
        <w:spacing w:after="120"/>
      </w:pPr>
      <w:r w:rsidRPr="008D73FF">
        <w:rPr>
          <w:rFonts w:cstheme="minorHAnsi"/>
          <w:sz w:val="24"/>
          <w:szCs w:val="24"/>
        </w:rPr>
        <w:t>ED length of stay</w:t>
      </w:r>
      <w:r w:rsidR="00254C73">
        <w:rPr>
          <w:rFonts w:cstheme="minorHAnsi"/>
          <w:sz w:val="24"/>
          <w:szCs w:val="24"/>
        </w:rPr>
        <w:t xml:space="preserve"> (LOS)</w:t>
      </w:r>
      <w:r w:rsidRPr="008D73FF">
        <w:rPr>
          <w:rFonts w:cstheme="minorHAnsi"/>
          <w:sz w:val="24"/>
          <w:szCs w:val="24"/>
        </w:rPr>
        <w:t xml:space="preserve"> is defined as arrival time to departure time from the ED. ED </w:t>
      </w:r>
      <w:r w:rsidR="00254C73">
        <w:rPr>
          <w:rFonts w:cstheme="minorHAnsi"/>
          <w:sz w:val="24"/>
          <w:szCs w:val="24"/>
        </w:rPr>
        <w:t>LOS</w:t>
      </w:r>
      <w:r w:rsidR="00254C73" w:rsidRPr="008D73FF">
        <w:rPr>
          <w:rFonts w:cstheme="minorHAnsi"/>
          <w:sz w:val="24"/>
          <w:szCs w:val="24"/>
        </w:rPr>
        <w:t xml:space="preserve"> </w:t>
      </w:r>
      <w:r w:rsidRPr="008D73FF">
        <w:rPr>
          <w:rFonts w:cstheme="minorHAnsi"/>
          <w:sz w:val="24"/>
          <w:szCs w:val="24"/>
        </w:rPr>
        <w:t>varies across EDs and is positively associated with ED volume, with larger hospitals having longer lengths of stay.</w:t>
      </w:r>
      <w:r w:rsidRPr="008D73FF">
        <w:rPr>
          <w:rFonts w:cstheme="minorHAnsi"/>
          <w:sz w:val="24"/>
          <w:szCs w:val="24"/>
        </w:rPr>
        <w:fldChar w:fldCharType="begin"/>
      </w:r>
      <w:r w:rsidR="00942E47" w:rsidRPr="008D73FF">
        <w:rPr>
          <w:rFonts w:cstheme="minorHAnsi"/>
          <w:sz w:val="24"/>
          <w:szCs w:val="24"/>
        </w:rPr>
        <w:instrText xml:space="preserve"> ADDIN ZOTERO_ITEM CSL_CITATION {"citationID":"5VlBNDCI","properties":{"formattedCitation":"\\super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1</w:t>
      </w:r>
      <w:r w:rsidRPr="008D73FF">
        <w:rPr>
          <w:rFonts w:cstheme="minorHAnsi"/>
          <w:sz w:val="24"/>
          <w:szCs w:val="24"/>
        </w:rPr>
        <w:fldChar w:fldCharType="end"/>
      </w:r>
      <w:r w:rsidRPr="008D73FF">
        <w:rPr>
          <w:rFonts w:cstheme="minorHAnsi"/>
          <w:sz w:val="24"/>
          <w:szCs w:val="24"/>
        </w:rPr>
        <w:t xml:space="preserve">  According to 2022 data from the EDBA, between 2009 and 2022, median ED </w:t>
      </w:r>
      <w:r w:rsidR="00254C73">
        <w:rPr>
          <w:rFonts w:cstheme="minorHAnsi"/>
          <w:sz w:val="24"/>
          <w:szCs w:val="24"/>
        </w:rPr>
        <w:t>LOS</w:t>
      </w:r>
      <w:r w:rsidR="00254C73" w:rsidRPr="008D73FF">
        <w:rPr>
          <w:rFonts w:cstheme="minorHAnsi"/>
          <w:sz w:val="24"/>
          <w:szCs w:val="24"/>
        </w:rPr>
        <w:t xml:space="preserve"> </w:t>
      </w:r>
      <w:r w:rsidRPr="008D73FF">
        <w:rPr>
          <w:rFonts w:cstheme="minorHAnsi"/>
          <w:sz w:val="24"/>
          <w:szCs w:val="24"/>
        </w:rPr>
        <w:t>steadily increased from 167 minutes (about 3 hours) in 2009 to 211 minutes (about 3.5 hours) in 2022 (</w:t>
      </w:r>
      <w:hyperlink w:anchor="Fig5" w:history="1">
        <w:r w:rsidRPr="008D73FF">
          <w:rPr>
            <w:rStyle w:val="Hyperlink"/>
            <w:rFonts w:cstheme="minorHAnsi"/>
            <w:sz w:val="24"/>
            <w:szCs w:val="24"/>
          </w:rPr>
          <w:t>Figure 5</w:t>
        </w:r>
      </w:hyperlink>
      <w:r w:rsidRPr="008D73FF">
        <w:rPr>
          <w:rFonts w:cstheme="minorHAnsi"/>
          <w:sz w:val="24"/>
          <w:szCs w:val="24"/>
        </w:rPr>
        <w:t xml:space="preserve">). CORE’s preliminary analyses of EHR data from a single system with multiple EDs show wide variation (8 percent to 29 percent) in the proportion of ED visits with a </w:t>
      </w:r>
      <w:r w:rsidR="00254C73">
        <w:rPr>
          <w:rFonts w:cstheme="minorHAnsi"/>
          <w:sz w:val="24"/>
          <w:szCs w:val="24"/>
        </w:rPr>
        <w:t>LOS</w:t>
      </w:r>
      <w:r w:rsidR="00254C73" w:rsidRPr="008D73FF">
        <w:rPr>
          <w:rFonts w:cstheme="minorHAnsi"/>
          <w:sz w:val="24"/>
          <w:szCs w:val="24"/>
        </w:rPr>
        <w:t xml:space="preserve"> </w:t>
      </w:r>
      <w:r w:rsidRPr="008D73FF">
        <w:rPr>
          <w:rFonts w:cstheme="minorHAnsi"/>
          <w:sz w:val="24"/>
          <w:szCs w:val="24"/>
        </w:rPr>
        <w:t xml:space="preserve">over the threshold defined by this proposed measure (longer </w:t>
      </w:r>
      <w:r w:rsidR="009D32CC" w:rsidRPr="008D73FF">
        <w:rPr>
          <w:rFonts w:cstheme="minorHAnsi"/>
          <w:sz w:val="24"/>
          <w:szCs w:val="24"/>
        </w:rPr>
        <w:t>than 8 hours) (</w:t>
      </w:r>
      <w:hyperlink w:anchor="Fig1">
        <w:r w:rsidR="009D32CC" w:rsidRPr="008D73FF">
          <w:rPr>
            <w:rStyle w:val="Hyperlink"/>
            <w:rFonts w:cstheme="minorHAnsi"/>
            <w:sz w:val="24"/>
            <w:szCs w:val="24"/>
          </w:rPr>
          <w:t>Figure 1</w:t>
        </w:r>
      </w:hyperlink>
      <w:r w:rsidR="009D32CC" w:rsidRPr="008D73FF">
        <w:rPr>
          <w:rFonts w:cstheme="minorHAnsi"/>
          <w:sz w:val="24"/>
          <w:szCs w:val="24"/>
        </w:rPr>
        <w:t>, purple bars).</w:t>
      </w:r>
      <w:r w:rsidR="009D32CC" w:rsidRPr="009D32CC">
        <w:t xml:space="preserve"> </w:t>
      </w:r>
    </w:p>
    <w:p w14:paraId="4A7670B2" w14:textId="77777777" w:rsidR="009D32CC" w:rsidRDefault="009D32CC">
      <w:pPr>
        <w:rPr>
          <w:rFonts w:cstheme="minorHAnsi"/>
          <w:b/>
          <w:bCs/>
          <w:sz w:val="24"/>
          <w:szCs w:val="24"/>
        </w:rPr>
      </w:pPr>
      <w:r>
        <w:rPr>
          <w:rFonts w:cstheme="minorHAnsi"/>
          <w:b/>
          <w:bCs/>
          <w:sz w:val="24"/>
          <w:szCs w:val="24"/>
        </w:rPr>
        <w:br w:type="page"/>
      </w:r>
    </w:p>
    <w:p w14:paraId="21FF5A64" w14:textId="70559022" w:rsidR="009D32CC" w:rsidRPr="008D73FF" w:rsidRDefault="009D32CC" w:rsidP="0083657A">
      <w:pPr>
        <w:spacing w:after="120"/>
        <w:rPr>
          <w:rFonts w:cstheme="minorHAnsi"/>
          <w:b/>
          <w:bCs/>
          <w:sz w:val="24"/>
          <w:szCs w:val="24"/>
        </w:rPr>
      </w:pPr>
      <w:r w:rsidRPr="009D32CC">
        <w:rPr>
          <w:rFonts w:cstheme="minorHAnsi"/>
          <w:b/>
          <w:bCs/>
          <w:sz w:val="24"/>
          <w:szCs w:val="24"/>
        </w:rPr>
        <w:lastRenderedPageBreak/>
        <w:t>Figure 5: Median ED Length of Stay, EDBA-member hospitals, 2012-2022. Source: EDBA</w:t>
      </w:r>
      <w:r>
        <w:rPr>
          <w:rFonts w:cstheme="minorHAnsi"/>
          <w:b/>
          <w:bCs/>
          <w:sz w:val="24"/>
          <w:szCs w:val="24"/>
        </w:rPr>
        <w:fldChar w:fldCharType="begin"/>
      </w:r>
      <w:r>
        <w:rPr>
          <w:rFonts w:cstheme="minorHAnsi"/>
          <w:b/>
          <w:bCs/>
          <w:sz w:val="24"/>
          <w:szCs w:val="24"/>
        </w:rPr>
        <w:instrText xml:space="preserve"> ADDIN ZOTERO_ITEM CSL_CITATION {"citationID":"QfedetAH","properties":{"formattedCitation":"\\super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Pr>
          <w:rFonts w:cstheme="minorHAnsi"/>
          <w:b/>
          <w:bCs/>
          <w:sz w:val="24"/>
          <w:szCs w:val="24"/>
        </w:rPr>
        <w:fldChar w:fldCharType="separate"/>
      </w:r>
      <w:r w:rsidRPr="009D32CC">
        <w:rPr>
          <w:rFonts w:ascii="Calibri" w:hAnsi="Calibri" w:cs="Calibri"/>
          <w:kern w:val="0"/>
          <w:sz w:val="24"/>
          <w:szCs w:val="24"/>
          <w:vertAlign w:val="superscript"/>
        </w:rPr>
        <w:t>1</w:t>
      </w:r>
      <w:r>
        <w:rPr>
          <w:rFonts w:cstheme="minorHAnsi"/>
          <w:b/>
          <w:bCs/>
          <w:sz w:val="24"/>
          <w:szCs w:val="24"/>
        </w:rPr>
        <w:fldChar w:fldCharType="end"/>
      </w:r>
    </w:p>
    <w:p w14:paraId="5D78DE42" w14:textId="49C2D971" w:rsidR="009D32CC" w:rsidRDefault="0083657A" w:rsidP="0083657A">
      <w:pPr>
        <w:spacing w:after="120"/>
      </w:pPr>
      <w:r w:rsidRPr="008D73FF">
        <w:rPr>
          <w:rFonts w:cstheme="minorHAnsi"/>
          <w:b/>
          <w:bCs/>
          <w:noProof/>
          <w:sz w:val="24"/>
          <w:szCs w:val="24"/>
        </w:rPr>
        <w:drawing>
          <wp:inline distT="0" distB="0" distL="0" distR="0" wp14:anchorId="3196B6C3" wp14:editId="7CC357C2">
            <wp:extent cx="4412673" cy="2359885"/>
            <wp:effectExtent l="0" t="0" r="6985" b="2540"/>
            <wp:docPr id="403851941" name="Picture 403851941" descr="A graph of blue bars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851941" name="Picture 1" descr="A graph of blue bars with numbers&#10;&#10;Description automatically generated"/>
                    <pic:cNvPicPr/>
                  </pic:nvPicPr>
                  <pic:blipFill rotWithShape="1">
                    <a:blip r:embed="rId16" cstate="print">
                      <a:extLst>
                        <a:ext uri="{28A0092B-C50C-407E-A947-70E740481C1C}">
                          <a14:useLocalDpi xmlns:a14="http://schemas.microsoft.com/office/drawing/2010/main" val="0"/>
                        </a:ext>
                      </a:extLst>
                    </a:blip>
                    <a:srcRect b="4187"/>
                    <a:stretch/>
                  </pic:blipFill>
                  <pic:spPr bwMode="auto">
                    <a:xfrm>
                      <a:off x="0" y="0"/>
                      <a:ext cx="4425588" cy="2366792"/>
                    </a:xfrm>
                    <a:prstGeom prst="rect">
                      <a:avLst/>
                    </a:prstGeom>
                    <a:ln>
                      <a:noFill/>
                    </a:ln>
                    <a:extLst>
                      <a:ext uri="{53640926-AAD7-44D8-BBD7-CCE9431645EC}">
                        <a14:shadowObscured xmlns:a14="http://schemas.microsoft.com/office/drawing/2010/main"/>
                      </a:ext>
                    </a:extLst>
                  </pic:spPr>
                </pic:pic>
              </a:graphicData>
            </a:graphic>
          </wp:inline>
        </w:drawing>
      </w:r>
      <w:r w:rsidR="009D32CC" w:rsidRPr="009D32CC">
        <w:t xml:space="preserve"> </w:t>
      </w:r>
    </w:p>
    <w:p w14:paraId="36D0C104" w14:textId="77777777" w:rsidR="0083657A" w:rsidRPr="008D73FF" w:rsidRDefault="0083657A" w:rsidP="0083657A">
      <w:pPr>
        <w:pStyle w:val="Heading4"/>
        <w:rPr>
          <w:rStyle w:val="BodyTextChar"/>
          <w:rFonts w:asciiTheme="minorHAnsi" w:hAnsiTheme="minorHAnsi" w:cstheme="minorHAnsi"/>
          <w:b/>
          <w:bCs/>
        </w:rPr>
      </w:pPr>
      <w:r w:rsidRPr="008D73FF">
        <w:rPr>
          <w:rStyle w:val="BodyTextChar"/>
          <w:rFonts w:asciiTheme="minorHAnsi" w:hAnsiTheme="minorHAnsi" w:cstheme="minorHAnsi"/>
          <w:b/>
        </w:rPr>
        <w:t>Association with Harms</w:t>
      </w:r>
    </w:p>
    <w:p w14:paraId="01899817" w14:textId="7DF41A65" w:rsidR="0083657A" w:rsidRPr="008D73FF" w:rsidRDefault="0083657A" w:rsidP="0083657A">
      <w:pPr>
        <w:spacing w:after="120"/>
        <w:rPr>
          <w:rStyle w:val="BodyTextChar"/>
          <w:rFonts w:asciiTheme="minorHAnsi" w:hAnsiTheme="minorHAnsi" w:cstheme="minorHAnsi"/>
          <w:b/>
          <w:i/>
        </w:rPr>
      </w:pPr>
      <w:r w:rsidRPr="008D73FF">
        <w:rPr>
          <w:rStyle w:val="BodyTextChar"/>
          <w:rFonts w:asciiTheme="minorHAnsi" w:hAnsiTheme="minorHAnsi" w:cstheme="minorHAnsi"/>
          <w:bCs/>
        </w:rPr>
        <w:t xml:space="preserve">The </w:t>
      </w:r>
      <w:r w:rsidRPr="008D73FF">
        <w:rPr>
          <w:rStyle w:val="BodyTextChar"/>
          <w:rFonts w:asciiTheme="minorHAnsi" w:hAnsiTheme="minorHAnsi" w:cstheme="minorHAnsi"/>
        </w:rPr>
        <w:t xml:space="preserve">relationship between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and mortality is unclear. A 2022 systematic review identified 19 studies that examined the relationship between ED LOS and in-hospital mortality and found that 10 of the 19 studies did not find a significant relationship;</w:t>
      </w:r>
      <w:r w:rsidRPr="008D73FF">
        <w:rPr>
          <w:rFonts w:cstheme="minorHAnsi"/>
          <w:b/>
          <w:bCs/>
          <w:sz w:val="24"/>
          <w:szCs w:val="24"/>
          <w:vertAlign w:val="superscript"/>
        </w:rPr>
        <w:fldChar w:fldCharType="begin"/>
      </w:r>
      <w:r w:rsidR="00761D36" w:rsidRPr="008D73FF">
        <w:rPr>
          <w:rFonts w:cstheme="minorHAnsi"/>
          <w:sz w:val="24"/>
          <w:szCs w:val="24"/>
          <w:vertAlign w:val="superscript"/>
        </w:rPr>
        <w:instrText xml:space="preserve"> ADDIN ZOTERO_ITEM CSL_CITATION {"citationID":"H8rIpxfR","properties":{"formattedCitation":"\\super 4\\nosupersub{}","plainCitation":"4","noteIndex":0},"citationItems":[{"id":29,"uris":["http://zotero.org/users/13735916/items/AG4CFL7Z"],"itemData":{"id":29,"type":"article-journal","abstract":"Abstract\n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volume":"45","author":[{"family":"Burgess","given":"Luke"},{"family":"Ray‐Barruel","given":"Gillian"},{"family":"Kynoch","given":"Kathryn"}],"issued":{"date-parts":[["2022",2]]}}}],"schema":"https://github.com/citation-style-language/schema/raw/master/csl-citation.json"} </w:instrText>
      </w:r>
      <w:r w:rsidRPr="008D73FF">
        <w:rPr>
          <w:rFonts w:cstheme="minorHAnsi"/>
          <w:b/>
          <w:bCs/>
          <w:sz w:val="24"/>
          <w:szCs w:val="24"/>
          <w:vertAlign w:val="superscript"/>
        </w:rPr>
        <w:fldChar w:fldCharType="separate"/>
      </w:r>
      <w:r w:rsidR="00761D36" w:rsidRPr="008D73FF">
        <w:rPr>
          <w:rFonts w:cstheme="minorHAnsi"/>
          <w:kern w:val="0"/>
          <w:sz w:val="24"/>
          <w:szCs w:val="24"/>
          <w:vertAlign w:val="superscript"/>
        </w:rPr>
        <w:t>4</w:t>
      </w:r>
      <w:r w:rsidRPr="008D73FF">
        <w:rPr>
          <w:rFonts w:cstheme="minorHAnsi"/>
          <w:b/>
          <w:bCs/>
          <w:sz w:val="24"/>
          <w:szCs w:val="24"/>
          <w:vertAlign w:val="superscript"/>
        </w:rPr>
        <w:fldChar w:fldCharType="end"/>
      </w:r>
      <w:r w:rsidRPr="008D73FF">
        <w:rPr>
          <w:rStyle w:val="BodyTextChar"/>
          <w:rFonts w:asciiTheme="minorHAnsi" w:hAnsiTheme="minorHAnsi" w:cstheme="minorHAnsi"/>
        </w:rPr>
        <w:t xml:space="preserve"> five studies showed an increased risk of mortality with longer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(studies included a range of thresholds, including 4, 6, 8, 12, and 24 hours).</w:t>
      </w:r>
    </w:p>
    <w:p w14:paraId="169C5179" w14:textId="1A7D7360" w:rsidR="0083657A" w:rsidRPr="008D73FF" w:rsidRDefault="0083657A" w:rsidP="0083657A">
      <w:pPr>
        <w:spacing w:after="120"/>
        <w:rPr>
          <w:rFonts w:cstheme="minorHAnsi"/>
          <w:b/>
          <w:i/>
          <w:sz w:val="24"/>
          <w:szCs w:val="24"/>
        </w:rPr>
      </w:pPr>
      <w:r w:rsidRPr="008D73FF">
        <w:rPr>
          <w:rStyle w:val="BodyTextChar"/>
          <w:rFonts w:asciiTheme="minorHAnsi" w:hAnsiTheme="minorHAnsi" w:cstheme="minorHAnsi"/>
        </w:rPr>
        <w:t>In terms of harms other than mortality, a 2021 systematic review</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{"citationID":"czZuUGRa","properties":{"formattedCitation":"\\super 15\\nosupersub{}","plainCitation":"15","noteIndex":0},"citationItems":[{"id":38,"uris":["http://zotero.org/users/13735916/items/U5F2HKLZ"],"itemData":{"id":38,"type":"article-journal","abstract":"Abstract\n            \n              ED crowding has been reported to reduce the quality of care. There are many proposed crowding metrics, but the metric most strongly associated with care quality remains unknown. The present study aims to determine the crowding metric with the strongest links with processes and outcomes of care linked to the Institute of Medicine quality domains. Systematic searches in healthcare databases were conducted using terms for ‘crowding’, ‘metrics’ and ‘performance’, supplemented by grey literature and citation searches. The level of evidence for each association was assessed using an explicit tool. The body of evidence was assessed using the Grading of Recommendations Assessment, Development and Evaluation approach. Evidence was synthesised using harvest plots. Titles and abstracts of 2052 studies were screened, 452 selected for full‐text review and 183 included. Inter‐observer agreement was moderate\n              κ\n               = 0.54 (95% confidence interval 0.50–0.59). Two thirds were from urban tertiary hospitals in North America (65%), Australasia (13%), Europe (12%) and Asia (8%). One third provided Level 3 or higher evidence. Metrics were based on occupancy (38%), time (31%), workload (19%) or combinations (9%). Data were synthesised from 25 607 375 patients, 2368 staff, 9089 hospitals and 101 177 sampling times. Almost all crowding metrics were patient‐centred and reflect timeliness and efficiency. ED length of stay, boarding time and total occupancy had the strongest association with safety and effectiveness of care. ED length of stay was also associated with equity. The certainty of evidence for associations between crowding measures varied across domains of quality, from very low to moderate certainty.","container-title":"Emergency Medicine Australasia","DOI":"10.1111/1742-6723.13743","ISSN":"1742-6731, 1742-6723","issue":"4","journalAbbreviation":"Emerg Medicine Australasia","language":"en","page":"592-600","source":"DOI.org (Crossref)","title":"Review article: Emergency department crowding measures associations with quality of care: A systematic review","title-short":"Review article","volume":"33","author":[{"family":"Jones","given":"Peter G"},{"family":"Mountain","given":"David"},{"family":"Forero","given":"Roberto"}],"issued":{"date-parts":[["2021",8]]}}}],"schema":"https://github.com/citation-style-language/schema/raw/master/csl-citation.json"}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15</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concluded that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(and total ED occupancy) had the strongest evidence for association with worse timeliness of care (e.g., pain relief, medication administration</w:t>
      </w:r>
      <w:r w:rsidRPr="008D73FF">
        <w:rPr>
          <w:rStyle w:val="BodyTextChar"/>
          <w:rFonts w:asciiTheme="minorHAnsi" w:hAnsiTheme="minorHAnsi" w:cstheme="minorHAnsi"/>
          <w:bCs/>
        </w:rPr>
        <w:t>);</w:t>
      </w:r>
      <w:r w:rsidRPr="008D73FF">
        <w:rPr>
          <w:rStyle w:val="BodyTextChar"/>
          <w:rFonts w:asciiTheme="minorHAnsi" w:hAnsiTheme="minorHAnsi" w:cstheme="minorHAnsi"/>
        </w:rPr>
        <w:t xml:space="preserve"> and, likewise, a 2023 systematic review identified two studies that found that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was the strongest predictor of delays in treatment in the ED.</w:t>
      </w:r>
      <w:r w:rsidRPr="008D73FF">
        <w:rPr>
          <w:rFonts w:cstheme="minorHAns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{"citationID":"n4SXN5ED","properties":{"formattedCitation":"\\super 16\\nosupersub{}","plainCitation":"16","noteIndex":0},"citationItems":[{"id":73,"uris":["http://zotero.org/users/13735916/items/VWIVHPD9"],"itemData":{"id":73,"type":"article-journal","abstract":"Emergency department (ED) overcrowding is a global health issue that is associated with poor quality of care and affects the timeliness of treatment initiation. The purpose of this systematic review is to assess the association between overcrowding and delay in treatment. A systematic review was conducted using four databases (CINAHL, PubMed, Scopus, Cochrane Library), following the preferred reporting items for systematic reviews and meta-analysis (PRISMA). A structured search was conducted to identify peer-reviewed articles aimed at assessing the relationship between overcrowding and delay in treatment, published between January 2000 and January 2021. Only studies that were conducted in the ED settings were included, and that includes both triage and observation rooms. The studies were appraised using two quality appraisal tools including the critical appraisal skills programme (CASP) for cohort studies and the Joanna Briggs Institute (JBI) checklist tool for cross-sectional studies. A total of 567 studies screened, and 10 met the inclusion criteria. Of these studies, 8 were cohorts and 2 were cross-sectionals. The majority reported that overcrowding is associated with a delay in the initiation of antibiotics for patients with sepsis and pneumonia. The review identified that overcrowding might impact time-to-treatment and, thus, the quality of care delivered to the patient. However, further research aimed at finding feasible solutions to overcrowding is encouraged.","container-title":"Healthcare (Basel, Switzerland)","DOI":"10.3390/healthcare11030385","ISSN":"2227-9032","issue":"3","journalAbbreviation":"Healthcare (Basel)","language":"eng","note":"PMID: 36766963\nPMCID: PMC9914164","page":"385","source":"PubMed","title":"The Association between Emergency Department Overcrowding and Delay in Treatment: A Systematic Review","title-short":"The Association between Emergency Department Overcrowding and Delay in Treatment","volume":"11","author":[{"family":"Darraj","given":"Adel"},{"family":"Hudays","given":"Ali"},{"family":"Hazazi","given":"Ahmed"},{"family":"Hobani","given":"Amal"},{"family":"Alghamdi","given":"Alya"}],"issued":{"date-parts":[["2023",1,29]]}}}],"schema":"https://github.com/citation-style-language/schema/raw/master/csl-citation.json"} </w:instrText>
      </w:r>
      <w:r w:rsidRPr="008D73FF">
        <w:rPr>
          <w:rFonts w:cstheme="minorHAnsi"/>
          <w:sz w:val="24"/>
          <w:szCs w:val="24"/>
          <w:vertAlign w:val="superscript"/>
        </w:rPr>
        <w:fldChar w:fldCharType="separate"/>
      </w:r>
      <w:r w:rsidR="00761D36" w:rsidRPr="008D73FF">
        <w:rPr>
          <w:rFonts w:cstheme="minorHAnsi"/>
          <w:kern w:val="0"/>
          <w:sz w:val="24"/>
          <w:szCs w:val="24"/>
          <w:vertAlign w:val="superscript"/>
        </w:rPr>
        <w:t>16</w:t>
      </w:r>
      <w:r w:rsidRPr="008D73FF">
        <w:rPr>
          <w:rFonts w:cstheme="minorHAns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A 2023 study that examined the impact of the UK 4-hour LOS standard</w:t>
      </w:r>
      <w:r w:rsidRPr="008D73FF">
        <w:rPr>
          <w:rStyle w:val="BodyTextChar"/>
          <w:rFonts w:asciiTheme="minorHAnsi" w:hAnsiTheme="minorHAnsi" w:cstheme="minorHAnsi"/>
          <w:b/>
          <w:bCs/>
          <w:iCs/>
        </w:rPr>
        <w:fldChar w:fldCharType="begin"/>
      </w:r>
      <w:r w:rsidR="00761D36" w:rsidRPr="008D73FF">
        <w:rPr>
          <w:rStyle w:val="BodyTextChar"/>
          <w:rFonts w:asciiTheme="minorHAnsi" w:hAnsiTheme="minorHAnsi" w:cstheme="minorHAnsi"/>
        </w:rPr>
        <w:instrText xml:space="preserve"> ADDIN ZOTERO_ITEM CSL_CITATION {"citationID":"HC4rqRNk","properties":{"formattedCitation":"\\super 17\\nosupersub{}","plainCitation":"17","noteIndex":0},"citationItems":[{"id":39,"uris":["http://zotero.org/users/13735916/items/HB9P36HC"],"itemData":{"id":39,"type":"report","collection-title":"Quality Watch","publisher":"Neufield Trust","title":"A&amp;E Waiting Times","URL":"https://www.nuffieldtrust.org.uk/resource/a-e-waiting-times#:~:text=Background,or%20discharged%20within%20four%20hours"}}],"schema":"https://github.com/citation-style-language/schema/raw/master/csl-citation.json"} </w:instrText>
      </w:r>
      <w:r w:rsidRPr="008D73FF">
        <w:rPr>
          <w:rStyle w:val="BodyTextChar"/>
          <w:rFonts w:asciiTheme="minorHAnsi" w:hAnsiTheme="minorHAnsi" w:cstheme="minorHAnsi"/>
          <w:b/>
          <w:bCs/>
          <w:iCs/>
        </w:rPr>
        <w:fldChar w:fldCharType="separate"/>
      </w:r>
      <w:r w:rsidR="00761D36" w:rsidRPr="008D73FF">
        <w:rPr>
          <w:rFonts w:cstheme="minorHAnsi"/>
          <w:kern w:val="0"/>
          <w:sz w:val="24"/>
          <w:szCs w:val="24"/>
          <w:vertAlign w:val="superscript"/>
        </w:rPr>
        <w:t>17</w:t>
      </w:r>
      <w:r w:rsidRPr="008D73FF">
        <w:rPr>
          <w:rStyle w:val="BodyTextChar"/>
          <w:rFonts w:asciiTheme="minorHAnsi" w:hAnsiTheme="minorHAnsi" w:cstheme="minorHAnsi"/>
          <w:b/>
          <w:bCs/>
          <w:iCs/>
        </w:rPr>
        <w:fldChar w:fldCharType="end"/>
      </w:r>
      <w:r w:rsidRPr="008D73FF">
        <w:rPr>
          <w:rStyle w:val="BodyTextChar"/>
          <w:rFonts w:asciiTheme="minorHAnsi" w:hAnsiTheme="minorHAnsi" w:cstheme="minorHAnsi"/>
        </w:rPr>
        <w:t xml:space="preserve"> found that this policy resulted in a 14 percent relative decrease in 30-day all-cause mortality</w:t>
      </w:r>
      <w:r w:rsidRPr="008D73FF">
        <w:rPr>
          <w:rFonts w:cstheme="minorHAnsi"/>
          <w:sz w:val="24"/>
          <w:szCs w:val="24"/>
        </w:rPr>
        <w:t>.</w:t>
      </w:r>
      <w:r w:rsidRPr="008D73FF">
        <w:rPr>
          <w:rFonts w:cstheme="minorHAnsi"/>
          <w:b/>
          <w:bCs/>
          <w:sz w:val="24"/>
          <w:szCs w:val="24"/>
          <w:vertAlign w:val="superscript"/>
        </w:rPr>
        <w:fldChar w:fldCharType="begin"/>
      </w:r>
      <w:r w:rsidR="00761D36" w:rsidRPr="008D73FF">
        <w:rPr>
          <w:rFonts w:cstheme="minorHAnsi"/>
          <w:sz w:val="24"/>
          <w:szCs w:val="24"/>
          <w:vertAlign w:val="superscript"/>
        </w:rPr>
        <w:instrText xml:space="preserve"> ADDIN ZOTERO_ITEM CSL_CITATION {"citationID":"ydYB70B7","properties":{"formattedCitation":"\\super 18\\nosupersub{}","plainCitation":"18","noteIndex":0},"citationItems":[{"id":40,"uris":["http://zotero.org/users/13735916/items/8XGZE9SN"],"itemData":{"id":40,"type":"article-journal","abstract":"Abstract\n            We study how emergency department (ED) doctors respond to incentives to reduce wait times. We use bunching techniques to study an English policy that imposed strong incentives to treat patients within four hours. The policy reduced time spent in the ED by 21 minutes for affected patients yet caused doctors to increase treatment intensity and admit more patients. We find a striking 14% reduction in mortality. Analysis of patient severity and hospital crowding strongly suggests it is the wait time reduction that saves lives. We conclude that, despite distorting medical decisions, constraining ED doctors can induce cost-effective reductions in mortality.","container-title":"The Review of Economics and Statistics","DOI":"10.1162/rest_a_01044","ISSN":"0034-6535, 1530-9142","issue":"1","language":"en","page":"1-19","source":"DOI.org (Crossref)","title":"Saving Lives by Tying Hands: The Unexpected Effects of Constraining Health Care Providers","title-short":"Saving Lives by Tying Hands","volume":"105","author":[{"family":"Gruber","given":"Jonathan"},{"family":"Hoe","given":"Thomas P."},{"family":"Stoye","given":"George"}],"issued":{"date-parts":[["2023",1,6]]}}}],"schema":"https://github.com/citation-style-language/schema/raw/master/csl-citation.json"} </w:instrText>
      </w:r>
      <w:r w:rsidRPr="008D73FF">
        <w:rPr>
          <w:rFonts w:cstheme="minorHAnsi"/>
          <w:b/>
          <w:bCs/>
          <w:sz w:val="24"/>
          <w:szCs w:val="24"/>
          <w:vertAlign w:val="superscript"/>
        </w:rPr>
        <w:fldChar w:fldCharType="separate"/>
      </w:r>
      <w:r w:rsidR="00761D36" w:rsidRPr="008D73FF">
        <w:rPr>
          <w:rFonts w:cstheme="minorHAnsi"/>
          <w:kern w:val="0"/>
          <w:sz w:val="24"/>
          <w:szCs w:val="24"/>
          <w:vertAlign w:val="superscript"/>
        </w:rPr>
        <w:t>18</w:t>
      </w:r>
      <w:r w:rsidRPr="008D73FF">
        <w:rPr>
          <w:rFonts w:cstheme="minorHAnsi"/>
          <w:b/>
          <w:bCs/>
          <w:sz w:val="24"/>
          <w:szCs w:val="24"/>
          <w:vertAlign w:val="superscript"/>
        </w:rPr>
        <w:fldChar w:fldCharType="end"/>
      </w:r>
    </w:p>
    <w:p w14:paraId="05EE3B65" w14:textId="22A3ED3A" w:rsidR="0083657A" w:rsidRPr="008D73FF" w:rsidRDefault="0083657A" w:rsidP="00F379B2">
      <w:pPr>
        <w:spacing w:before="240"/>
        <w:rPr>
          <w:rFonts w:cstheme="minorHAnsi"/>
          <w:b/>
          <w:i/>
          <w:sz w:val="24"/>
          <w:szCs w:val="24"/>
        </w:rPr>
      </w:pPr>
      <w:r w:rsidRPr="008D73FF">
        <w:rPr>
          <w:rStyle w:val="BodyTextChar"/>
          <w:rFonts w:asciiTheme="minorHAnsi" w:hAnsiTheme="minorHAnsi" w:cstheme="minorHAnsi"/>
          <w:bCs/>
        </w:rPr>
        <w:t>A 2022 systematic review identified several studies that support an 8-hour threshold</w:t>
      </w:r>
      <w:r w:rsidRPr="008D73FF">
        <w:rPr>
          <w:rStyle w:val="BodyTextChar"/>
          <w:rFonts w:asciiTheme="minorHAnsi" w:hAnsiTheme="minorHAnsi" w:cstheme="minorHAnsi"/>
        </w:rPr>
        <w:t>.</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{"citationID":"EaeTNVtv","properties":{"formattedCitation":"\\super 4\\nosupersub{}","plainCitation":"4","noteIndex":0},"citationItems":[{"id":29,"uris":["http://zotero.org/users/13735916/items/AG4CFL7Z"],"itemData":{"id":29,"type":"article-journal","abstract":"Abstract\n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volume":"45","author":[{"family":"Burgess","given":"Luke"},{"family":"Ray‐Barruel","given":"Gillian"},{"family":"Kynoch","given":"Kathryn"}],"issued":{"date-parts":[["2022",2]]}}}],"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4</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Akhtar et al (2015) found that patients with acute stroke were more likely to experience complications and more likely to die in the hospital if they spent more than 8 hours in the ED.</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{"citationID":"fj0fEIfF","properties":{"formattedCitation":"\\super 19\\nosupersub{}","plainCitation":"19","noteIndex":0},"citationItems":[{"id":49,"uris":["http://zotero.org/users/13735916/items/KWE87N2S"],"itemData":{"id":49,"type":"article-journal","container-title":"Journal of Stroke and Cerebrovascular Diseases","DOI":"10.1016/j.jstrokecerebrovasdis.2015.10.018","ISSN":"10523057","issue":"3","journalAbbreviation":"Journal of Stroke and Cerebrovascular Diseases","language":"en","page":"672-678","source":"DOI.org (Crossref)","title":"Prolonged Stay of Stroke Patients in the Emergency Department May Lead to an Increased Risk of Complications, Poor Recovery, and Increased Mortality","volume":"25","author":[{"family":"Akhtar","given":"Naveed"},{"family":"Kamran","given":"Saadat"},{"family":"Singh","given":"Rajvir"},{"family":"Cameron","given":"Peter"},{"family":"Bourke","given":"Paula"},{"family":"Khan","given":"Rabia"},{"family":"Joseph","given":"Sujatha"},{"family":"Santos","given":"Mark"},{"family":"Deleu","given":"Dirk"},{"family":"Own","given":"Ahmed"},{"family":"Al-Yazeedi","given":"Wafa"},{"family":"Butt","given":"Adeel Ajwad"},{"family":"Boulton","given":"John"},{"family":"Shuaib","given":"Ashfaq"}],"issued":{"date-parts":[["2016",3]]}}}],"schema":"https://github.com/citation-style-language/schema/raw/master/csl-citation.json"}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19</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Berg et al., (2019) found that lower-acuity patients (triage acuity levels 3 to 5) with an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of at least 8 hours who were discharged from the ED had higher odds of 10-day mortality compared with patients who had a stay of less than 2 hours.</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{"citationID":"Hrew0ZYX","properties":{"formattedCitation":"\\super 20\\nosupersub{}","plainCitation":"20","noteIndex":0},"citationItems":[{"id":50,"uris":["http://zotero.org/users/13735916/items/78B685PL"],"itemData":{"id":50,"type":"article-journal","container-title":"Annals of Emergency Medicine","DOI":"10.1016/j.annemergmed.2019.04.012","ISSN":"01960644","issue":"3","journalAbbreviation":"Annals of Emergency Medicine","language":"en","page":"345-356","source":"DOI.org (Crossref)","title":"Associations Between Crowding and Ten-Day Mortality Among Patients Allocated Lower Triage Acuity Levels Without Need of Acute Hospital Care on Departure From the Emergency Department","volume":"74","author":[{"family":"Berg","given":"Lena M."},{"family":"Ehrenberg","given":"Anna"},{"family":"Florin","given":"Jan"},{"family":"Östergren","given":"Jan"},{"family":"Discacciati","given":"Andrea"},{"family":"Göransson","given":"Katarina E."}],"issued":{"date-parts":[["2019",9]]}}}],"schema":"https://github.com/citation-style-language/schema/raw/master/csl-citation.json"}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20</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Dinh et al., (2020) found a significantly higher risk of all-cause 30-day mortality for patients with an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greater than 4 hours.</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{"citationID":"LOAUqJ4k","properties":{"formattedCitation":"\\super 21\\nosupersub{}","plainCitation":"21","noteIndex":0},"citationItems":[{"id":59,"uris":["http://zotero.org/users/13735916/items/M88MFAM2"],"itemData":{"id":59,"type":"article-journal","container-title":"Journal of Surgical Research","DOI":"10.1016/j.jss.2019.07.028","ISSN":"00224804","journalAbbreviation":"Journal of Surgical Research","language":"en","page":"81-88","source":"DOI.org (Crossref)","title":"Predictors of Delayed Emergency Department Throughput Among Blunt Trauma Patients","volume":"245","author":[{"family":"Steren","given":"Benjamin"},{"family":"Fleming","given":"Matthew"},{"family":"Zhou","given":"Haoran"},{"family":"Zhang","given":"Yawei"},{"family":"Pei","given":"Kevin Y."}],"issued":{"date-parts":[["2020",1]]}}}],"schema":"https://github.com/citation-style-language/schema/raw/master/csl-citation.json"}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21</w:t>
      </w:r>
      <w:r w:rsidRPr="008D73FF">
        <w:rPr>
          <w:rFonts w:cstheme="minorHAnsi"/>
          <w:b/>
          <w:bCs/>
          <w:i/>
          <w:sz w:val="24"/>
          <w:szCs w:val="24"/>
          <w:vertAlign w:val="superscript"/>
        </w:rPr>
        <w:fldChar w:fldCharType="end"/>
      </w:r>
      <w:r w:rsidRPr="008D73FF">
        <w:rPr>
          <w:rStyle w:val="BodyTextChar"/>
          <w:rFonts w:asciiTheme="minorHAnsi" w:hAnsiTheme="minorHAnsi" w:cstheme="minorHAnsi"/>
        </w:rPr>
        <w:t xml:space="preserve"> Mitra et al., (2012) found higher odds of death for “general medical” patients with an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greater than 8 hours after adjusting for age, gender, and acuity.</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{"citationID":"l0XrmVQs","properties":{"formattedCitation":"\\super 22\\nosupersub{}","plainCitation":"22","noteIndex":0},"citationItems":[{"id":52,"uris":["http://zotero.org/users/13735916/items/WSEPAEA7"],"itemData":{"id":52,"type":"article-journal","abstract":"Abstract\n            \n              Background: \n              A perceived risk of time‐limited emergency department (ED) assessment of patients is inadequate workup leading to inappropriate disposition. The aim of this study was to examine the association of time to disposition plan (TDP) on ED length of stay (LOS) and correlate this to mortality.\n            \n            \n              Methods: \n              A retrospective review of data collected from ED information systems at three hospitals was conducted between June 2008 and October 2009. Included patients were admitted to a general medical unit. Patients were excluded if admitted to intensive care, coronary care, a cardiac monitored bed or required surgery in first 24 h or had an expected LOS of &lt;48 h. Multivariate regression analysis was used to identify independent associations with mortality.\n            \n            \n              Results: \n              A total of 10 107 patient episodes was analysed, of which 6768 patients (67.0%) had an ED LOS of ≥8 h. There was significant effect modification by ED LOS in the association of TDP and mortality. In the setting of longer ED LOS, a TDP of &lt;4 h was associated with significantly higher mortality (OR 1.57, 95% CI: 1.28–1.92,\n              P\n              &lt; 0.001), corrected for age, gender and triage category. This association was not significant when ED LOS was &lt;8 h (OR 0.88, 95% CI: 0.60–1.27,\n              P\n              = 0.49).\n            \n            \n              Conclusions: \n              In the setting of prolonged ED LOS, completing ED assessment and management within 4 h of presentation was associated with significantly higher mortality. Further prospective studies are required to understand the relationship between rapid decision making in the ED and patient safety.","container-title":"Internal Medicine Journal","DOI":"10.1111/j.1445-5994.2011.02502.x","ISSN":"1444-0903, 1445-5994","issue":"4","journalAbbreviation":"Internal Medicine Journal","language":"en","page":"444-450","source":"DOI.org (Crossref)","title":"The association between time to disposition plan in the emergency department and in‐hospital mortality of general medical patients","volume":"42","author":[{"family":"Mitra","given":"B."},{"family":"Cameron","given":"P. A."},{"family":"Archer","given":"P."},{"family":"Bailey","given":"M."},{"family":"Pielage","given":"P."},{"family":"Mele","given":"G."},{"family":"Smit","given":"D. V."},{"family":"Newnham","given":"H."}],"issued":{"date-parts":[["2012",4]]}}}],"schema":"https://github.com/citation-style-language/schema/raw/master/csl-citation.json"}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22</w:t>
      </w:r>
      <w:r w:rsidRPr="008D73FF">
        <w:rPr>
          <w:rFonts w:cstheme="minorHAnsi"/>
          <w:b/>
          <w:bCs/>
          <w:i/>
          <w:sz w:val="24"/>
          <w:szCs w:val="24"/>
          <w:vertAlign w:val="superscript"/>
        </w:rPr>
        <w:fldChar w:fldCharType="end"/>
      </w:r>
    </w:p>
    <w:p w14:paraId="6EB761D9" w14:textId="77777777" w:rsidR="0058211D" w:rsidRDefault="0058211D">
      <w:pPr>
        <w:rPr>
          <w:rFonts w:eastAsia="Calibri" w:cstheme="minorHAnsi"/>
          <w:b/>
          <w:bCs/>
          <w:iCs/>
          <w:color w:val="000000"/>
          <w:spacing w:val="-1"/>
          <w:kern w:val="0"/>
          <w:sz w:val="24"/>
          <w:szCs w:val="24"/>
          <w14:textFill>
            <w14:solidFill>
              <w14:srgbClr w14:val="000000">
                <w14:lumMod w14:val="75000"/>
              </w14:srgbClr>
            </w14:solidFill>
          </w14:textFill>
          <w14:ligatures w14:val="none"/>
        </w:rPr>
      </w:pPr>
      <w:r>
        <w:rPr>
          <w:rFonts w:cstheme="minorHAnsi"/>
        </w:rPr>
        <w:br w:type="page"/>
      </w:r>
    </w:p>
    <w:p w14:paraId="1F6945A8" w14:textId="1D876842" w:rsidR="0083657A" w:rsidRPr="008D73FF" w:rsidRDefault="005C4C6E" w:rsidP="00F379B2">
      <w:pPr>
        <w:pStyle w:val="Heading3"/>
        <w:spacing w:before="0"/>
        <w:rPr>
          <w:rFonts w:asciiTheme="minorHAnsi" w:hAnsiTheme="minorHAnsi" w:cstheme="minorHAnsi"/>
        </w:rPr>
      </w:pPr>
      <w:r w:rsidRPr="008D73FF">
        <w:rPr>
          <w:rFonts w:asciiTheme="minorHAnsi" w:hAnsiTheme="minorHAnsi" w:cstheme="minorHAnsi"/>
        </w:rPr>
        <w:lastRenderedPageBreak/>
        <w:t xml:space="preserve">Performance Gap: </w:t>
      </w:r>
      <w:r w:rsidR="0083657A" w:rsidRPr="008D73FF">
        <w:rPr>
          <w:rFonts w:asciiTheme="minorHAnsi" w:hAnsiTheme="minorHAnsi" w:cstheme="minorHAnsi"/>
        </w:rPr>
        <w:t xml:space="preserve"> Measure Score</w:t>
      </w:r>
    </w:p>
    <w:p w14:paraId="6B0A0DF5" w14:textId="7138771D" w:rsidR="0083657A" w:rsidRDefault="0083657A" w:rsidP="00F379B2">
      <w:pPr>
        <w:rPr>
          <w:rFonts w:cstheme="minorHAnsi"/>
          <w:sz w:val="24"/>
          <w:szCs w:val="24"/>
        </w:rPr>
      </w:pPr>
      <w:r w:rsidRPr="008D73FF">
        <w:rPr>
          <w:rFonts w:cstheme="minorHAnsi"/>
          <w:sz w:val="24"/>
          <w:szCs w:val="24"/>
        </w:rPr>
        <w:t xml:space="preserve">Results using data from five EDs within a single health system show there is wide variation in measure scores, even among the five EDs that are part of CORE’s initial test data (Figure 6). For patients without behavioral health </w:t>
      </w:r>
      <w:r w:rsidR="00493CBA">
        <w:rPr>
          <w:rFonts w:cstheme="minorHAnsi"/>
          <w:sz w:val="24"/>
          <w:szCs w:val="24"/>
        </w:rPr>
        <w:t>diagnoses</w:t>
      </w:r>
      <w:r w:rsidRPr="008D73FF">
        <w:rPr>
          <w:rFonts w:cstheme="minorHAnsi"/>
          <w:sz w:val="24"/>
          <w:szCs w:val="24"/>
        </w:rPr>
        <w:t>, the facility-range of unadjusted measure scores was 11 percent to 39 percent; for patients with behavioral health diagnoses, the range was 16 percent to 68 percent.</w:t>
      </w:r>
    </w:p>
    <w:p w14:paraId="153E8589" w14:textId="77777777" w:rsidR="008870D8" w:rsidRPr="00254C73" w:rsidRDefault="008870D8" w:rsidP="008870D8">
      <w:pPr>
        <w:pStyle w:val="Caption"/>
        <w:rPr>
          <w:b/>
          <w:bCs/>
          <w:i w:val="0"/>
          <w:iCs w:val="0"/>
          <w:color w:val="auto"/>
          <w:sz w:val="24"/>
          <w:szCs w:val="24"/>
          <w:u w:val="single"/>
        </w:rPr>
      </w:pPr>
      <w:r w:rsidRPr="00254C73">
        <w:rPr>
          <w:b/>
          <w:bCs/>
          <w:i w:val="0"/>
          <w:iCs w:val="0"/>
          <w:color w:val="auto"/>
          <w:sz w:val="24"/>
          <w:szCs w:val="24"/>
        </w:rPr>
        <w:t xml:space="preserve">Figure </w:t>
      </w:r>
      <w:r w:rsidRPr="00254C73">
        <w:rPr>
          <w:b/>
          <w:bCs/>
          <w:i w:val="0"/>
          <w:iCs w:val="0"/>
          <w:color w:val="auto"/>
          <w:sz w:val="24"/>
          <w:szCs w:val="24"/>
        </w:rPr>
        <w:fldChar w:fldCharType="begin"/>
      </w:r>
      <w:r w:rsidRPr="00254C73">
        <w:rPr>
          <w:b/>
          <w:bCs/>
          <w:i w:val="0"/>
          <w:iCs w:val="0"/>
          <w:color w:val="auto"/>
          <w:sz w:val="24"/>
          <w:szCs w:val="24"/>
        </w:rPr>
        <w:instrText xml:space="preserve"> SEQ Figure \* ARABIC </w:instrText>
      </w:r>
      <w:r w:rsidRPr="00254C73">
        <w:rPr>
          <w:b/>
          <w:bCs/>
          <w:i w:val="0"/>
          <w:iCs w:val="0"/>
          <w:color w:val="auto"/>
          <w:sz w:val="24"/>
          <w:szCs w:val="24"/>
        </w:rPr>
        <w:fldChar w:fldCharType="separate"/>
      </w:r>
      <w:r w:rsidRPr="00254C73">
        <w:rPr>
          <w:b/>
          <w:bCs/>
          <w:i w:val="0"/>
          <w:iCs w:val="0"/>
          <w:noProof/>
          <w:color w:val="auto"/>
          <w:sz w:val="24"/>
          <w:szCs w:val="24"/>
        </w:rPr>
        <w:t>6</w:t>
      </w:r>
      <w:r w:rsidRPr="00254C73">
        <w:rPr>
          <w:b/>
          <w:bCs/>
          <w:i w:val="0"/>
          <w:iCs w:val="0"/>
          <w:color w:val="auto"/>
          <w:sz w:val="24"/>
          <w:szCs w:val="24"/>
        </w:rPr>
        <w:fldChar w:fldCharType="end"/>
      </w:r>
      <w:r w:rsidRPr="00254C73">
        <w:rPr>
          <w:b/>
          <w:bCs/>
          <w:i w:val="0"/>
          <w:iCs w:val="0"/>
          <w:color w:val="auto"/>
          <w:sz w:val="24"/>
          <w:szCs w:val="24"/>
        </w:rPr>
        <w:t>: Unadjusted ECCQ Measure Scores Across Five EDs (all ages, 2022</w:t>
      </w:r>
      <w:r w:rsidRPr="00254C73">
        <w:rPr>
          <w:b/>
          <w:bCs/>
          <w:i w:val="0"/>
          <w:iCs w:val="0"/>
          <w:color w:val="auto"/>
          <w:sz w:val="24"/>
          <w:szCs w:val="24"/>
          <w:u w:val="single"/>
        </w:rPr>
        <w:t>)</w:t>
      </w:r>
    </w:p>
    <w:p w14:paraId="766A0BD5" w14:textId="5D54D54D" w:rsidR="008870D8" w:rsidRPr="008870D8" w:rsidRDefault="008870D8" w:rsidP="008870D8">
      <w:r w:rsidRPr="009664E2">
        <w:rPr>
          <w:noProof/>
        </w:rPr>
        <w:drawing>
          <wp:inline distT="0" distB="0" distL="0" distR="0" wp14:anchorId="1A87CC9B" wp14:editId="71EEB0EF">
            <wp:extent cx="4655127" cy="2917650"/>
            <wp:effectExtent l="0" t="0" r="0" b="0"/>
            <wp:docPr id="168998056" name="Picture 168998056" descr="A graph of a number of people with different colored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98056" name="Picture 1" descr="A graph of a number of people with different colored bars&#10;&#10;Description automatically generated with medium confidence"/>
                    <pic:cNvPicPr/>
                  </pic:nvPicPr>
                  <pic:blipFill>
                    <a:blip r:embed="rId17">
                      <a:extLst>
                        <a:ext uri="{28A0092B-C50C-407E-A947-70E740481C1C}">
                          <a14:useLocalDpi xmlns:a14="http://schemas.microsoft.com/office/drawing/2010/main" val="0"/>
                        </a:ext>
                      </a:extLst>
                    </a:blip>
                    <a:stretch>
                      <a:fillRect/>
                    </a:stretch>
                  </pic:blipFill>
                  <pic:spPr>
                    <a:xfrm>
                      <a:off x="0" y="0"/>
                      <a:ext cx="4661422" cy="2921596"/>
                    </a:xfrm>
                    <a:prstGeom prst="rect">
                      <a:avLst/>
                    </a:prstGeom>
                  </pic:spPr>
                </pic:pic>
              </a:graphicData>
            </a:graphic>
          </wp:inline>
        </w:drawing>
      </w:r>
    </w:p>
    <w:p w14:paraId="5715885F" w14:textId="77777777" w:rsidR="008870D8" w:rsidRDefault="008870D8" w:rsidP="00F379B2">
      <w:pPr>
        <w:rPr>
          <w:rFonts w:cstheme="minorHAnsi"/>
          <w:sz w:val="24"/>
          <w:szCs w:val="24"/>
        </w:rPr>
      </w:pPr>
    </w:p>
    <w:p w14:paraId="31E30EAC" w14:textId="0C8581B2" w:rsidR="00655657" w:rsidRPr="009664E2" w:rsidRDefault="00655657" w:rsidP="00655657">
      <w:pPr>
        <w:pStyle w:val="Heading2"/>
      </w:pPr>
      <w:r w:rsidRPr="009664E2">
        <w:t>Disparities and Special Populations</w:t>
      </w:r>
    </w:p>
    <w:p w14:paraId="6EB6AE14" w14:textId="77777777" w:rsidR="00655657" w:rsidRPr="00D55CD8" w:rsidRDefault="00655657" w:rsidP="00655657">
      <w:pPr>
        <w:spacing w:after="120"/>
        <w:rPr>
          <w:sz w:val="24"/>
          <w:szCs w:val="24"/>
        </w:rPr>
      </w:pPr>
      <w:r w:rsidRPr="00D55CD8">
        <w:rPr>
          <w:sz w:val="24"/>
          <w:szCs w:val="24"/>
        </w:rPr>
        <w:t xml:space="preserve">Patients who are seen in the emergency department for a behavioral health condition or complaint are more likely to experience boarding and, when boarding, to experience long boarding times. For example, one study showed that about 30 percent of psychiatric visits were associated with boarding, compared with about 7 percent of non-psychiatric visits. Pediatric psychiatric visits were </w:t>
      </w:r>
      <w:bookmarkStart w:id="5" w:name="_Int_8zMZnYcG"/>
      <w:r w:rsidRPr="00D55CD8">
        <w:rPr>
          <w:sz w:val="24"/>
          <w:szCs w:val="24"/>
        </w:rPr>
        <w:t>somewhat more</w:t>
      </w:r>
      <w:bookmarkEnd w:id="5"/>
      <w:r w:rsidRPr="00D55CD8">
        <w:rPr>
          <w:sz w:val="24"/>
          <w:szCs w:val="24"/>
        </w:rPr>
        <w:t xml:space="preserve"> likely to be associated with boarding compared with adult visits (34 percent vs. 30 percent, respectively). Data from the five EDs within a single health system show that, across all patients who are treated for a behavioral health concern, ED boarding of more than four hours occurred in between 2 to 41 percent of visits (</w:t>
      </w:r>
      <w:hyperlink w:anchor="FigA1" w:history="1">
        <w:r w:rsidRPr="00D55CD8">
          <w:rPr>
            <w:rStyle w:val="Hyperlink"/>
            <w:sz w:val="24"/>
            <w:szCs w:val="24"/>
          </w:rPr>
          <w:t>Figure A1</w:t>
        </w:r>
      </w:hyperlink>
      <w:r w:rsidRPr="00D55CD8">
        <w:rPr>
          <w:sz w:val="24"/>
          <w:szCs w:val="24"/>
        </w:rPr>
        <w:t>), compared with 5 percent to 19 percent for non-behavioral health patients (</w:t>
      </w:r>
      <w:hyperlink w:anchor="Fig1" w:history="1">
        <w:r w:rsidRPr="00D55CD8">
          <w:rPr>
            <w:rStyle w:val="Hyperlink"/>
            <w:sz w:val="24"/>
            <w:szCs w:val="24"/>
          </w:rPr>
          <w:t>Figure 1</w:t>
        </w:r>
      </w:hyperlink>
      <w:r w:rsidRPr="00D55CD8">
        <w:rPr>
          <w:sz w:val="24"/>
          <w:szCs w:val="24"/>
        </w:rPr>
        <w:t>).</w:t>
      </w:r>
    </w:p>
    <w:p w14:paraId="71412E0C" w14:textId="5DFF8AE8" w:rsidR="00655657" w:rsidRPr="00D55CD8" w:rsidRDefault="00655657" w:rsidP="00655657">
      <w:pPr>
        <w:rPr>
          <w:b/>
          <w:bCs/>
          <w:i/>
          <w:sz w:val="24"/>
          <w:szCs w:val="24"/>
        </w:rPr>
      </w:pPr>
      <w:r w:rsidRPr="00D55CD8">
        <w:rPr>
          <w:sz w:val="24"/>
          <w:szCs w:val="24"/>
        </w:rPr>
        <w:t xml:space="preserve">For patients seen in the emergency department for a behavioral health condition or complaint, ED </w:t>
      </w:r>
      <w:r w:rsidR="00254C73">
        <w:rPr>
          <w:rFonts w:cstheme="minorHAnsi"/>
          <w:sz w:val="24"/>
          <w:szCs w:val="24"/>
        </w:rPr>
        <w:t>LOS</w:t>
      </w:r>
      <w:r w:rsidR="00254C73" w:rsidRPr="00D55CD8">
        <w:rPr>
          <w:sz w:val="24"/>
          <w:szCs w:val="24"/>
        </w:rPr>
        <w:t xml:space="preserve"> </w:t>
      </w:r>
      <w:r w:rsidRPr="00D55CD8">
        <w:rPr>
          <w:sz w:val="24"/>
          <w:szCs w:val="24"/>
        </w:rPr>
        <w:t xml:space="preserve">has been shown to be longer compared with patients with non-behavioral health diagnoses among patients who were discharged, admitted, or externally transferred (10.7, 11.4, and </w:t>
      </w:r>
      <w:bookmarkStart w:id="6" w:name="_Int_9k5UxTGB"/>
      <w:r w:rsidRPr="00D55CD8">
        <w:rPr>
          <w:sz w:val="24"/>
          <w:szCs w:val="24"/>
        </w:rPr>
        <w:t>52.6 hours</w:t>
      </w:r>
      <w:bookmarkEnd w:id="6"/>
      <w:r w:rsidRPr="00D55CD8">
        <w:rPr>
          <w:sz w:val="24"/>
          <w:szCs w:val="24"/>
        </w:rPr>
        <w:t>; compared with 8.3, 7.3 and 29.3 hours, respectively).</w:t>
      </w:r>
      <w:r w:rsidRPr="00D55CD8">
        <w:rPr>
          <w:rFonts w:cs="Calibri"/>
          <w:b/>
          <w:bCs/>
          <w:i/>
          <w:sz w:val="24"/>
          <w:szCs w:val="24"/>
          <w:vertAlign w:val="superscript"/>
        </w:rPr>
        <w:fldChar w:fldCharType="begin"/>
      </w:r>
      <w:r w:rsidR="00D2006A">
        <w:rPr>
          <w:rFonts w:cs="Calibri"/>
          <w:sz w:val="24"/>
          <w:szCs w:val="24"/>
          <w:vertAlign w:val="superscript"/>
        </w:rPr>
        <w:instrText xml:space="preserve"> ADDIN ZOTERO_ITEM CSL_CITATION {"citationID":"eG2OQDzV","properties":{"formattedCitation":"\\super 23\\nosupersub{}","plainCitation":"23","noteIndex":0},"citationItems":[{"id":53,"uris":["http://zotero.org/users/13735916/items/EPVXZ28Q"],"itemData":{"id":53,"type":"article-journal","abstract":"ABSTRACT\n            \n              Objective\n              The objective of this study was to examine temporal trends in mental health visits to the emergency department (ED) and to determine differences in length of stay (LOS) between mental health visits and visits for non-mental health conditions.\n            \n            \n              Methods\n              A population-based retrospective study was conducted for patients who visited the ED of an academic hospital located in Toronto, ON, between fiscal years 2012 and 2016. Trends in the number of visits and descriptive statistics were calculated for both mental health and non-mental health groups. Quantile regression was used to compare the median and 90th percentile LOS.\n            \n            \n              Results\n              \n                In five years, the absolute increase in the number of mental health visits to the ED was 55.7%. The 90th percentile LOS was similar for mental and non-mental health visits that were internally transferred (10.7 hours v. 8.3 hours) but significantly higher for those who were discharged (11.4 hours v. 7.3 hours), admitted (52.6 hours v. 29.3 hours), and externally transferred (21.9 hours v. 10.0 hours). After adjusting for other variables, the 90th percentile LOS was 3.3 hours longer for mental health visits resulting in discharge (\n                p\n                &lt;0.001), 24.5 hours longer for those admitted (\n                p\n                &lt;0.001), and 12.7 hours longer for those externally transferred (\n                p\n                &lt;0.001).\n              \n            \n            \n              Conclusion\n              The number of mental health visits to the ED is linearly increasing over time, and the LOS in the ED is significantly longer for mental health visits for almost all discharge dispositions. Thus, systematic changes are needed to address the ED capacity to provide care for the growing mental health population.\n            \n          , \n            Résumé\n            \n              Objectifs\n              L’étude visait à examiner les tendances temporelles des consultations au service des urgences (SU) pour des troubles mentaux, et à déterminer les différences de durée de séjour (DS) entre les consultations pour des troubles mentaux et celles pour d’autres types de troubles.\n            \n            \n              Méthode\n              \n                Il s’agit d’une étude rétrospective, fondée sur la population et menée chez des patients examinés dans un SU d’un hôpital d’enseignement à Toronto, entre les exercices 2012 et 2016. Les tendances relatives au nombre de consultations et des statistiques descriptives ont été calculées dans le groupe des troubles mentaux et dans celui d’autres types de troubles. Les comparaisons de la médiane et du 90\n                e\n                 centile de la DS ont été déterminées à l’aide de régressions quantiles.\n              \n            \n            \n              Résultats\n              \n                Le nombre de consultations au SU pour des troubles mentaux a augmenté en valeur absolue de 55,7 %, dans five ans. Quant au 90\n                e\n                 centile de la DS au SU, il était comparable chez les patients mutés à l’interne, que ce soit pour des troubles mentaux ou pour d’autres types de troubles (10,7 h contre [c.] 8,3 h); en revanche, il était significativement plus élevé chez les patients ayant quitté le service (11,4 h c. 7,3 h), chez ceux ayant été hospitalisés (52,6 h c. 29,3 h) ou chez ceux ayant été dirigés vers des services externes (21,9 h c. 10,0 h). Après rajustement des données pour tenir compte d’autres variables, il s’est avéré que le 90\n                e\n                 centile de la DS pour les consultations en santé mentale était plus long de 3,3 h dans les cas de congé du service (\n                p\n                &lt;0,001), de 24,5 h dans les cas d’hospitalisation (\n                p\n                &lt;0,001) et de 12,7 h dans les cas d’orientation vers des services externes (\n                p\n                &lt;0,001).\n              \n            \n            \n              Conclusion\n              Le nombre de consultations pour des troubles mentaux au SU a connu une croissance linéaire au fil des ans et la DS y est significativement plus longue pour ce type de troubles que pour les autres, et ce, dans presque toutes les modalités de sortie du SU. Des changements relatifs au système s’imposent donc quant à la capacité de traitement, au SU, du nombre sans cesse croissant de patients atteints de troubles mentaux.","container-title":"CJEM","DOI":"10.1017/cem.2018.417","ISSN":"1481-8035, 1481-8043","issue":"3","journalAbbreviation":"CJEM","language":"en","page":"374-383","source":"DOI.org (Crossref)","title":"Analysis of emergency department length of stay for mental health visits: A case study of a Canadian academic hospital","title-short":"Analysis of emergency department length of stay for mental health visits","volume":"21","author":[{"family":"Baia Medeiros","given":"Deyvison T."},{"family":"Hahn-Goldberg","given":"Shoshana"},{"family":"O’Connor","given":"Erin"},{"family":"Aleman","given":"Dionne M."}],"issued":{"date-parts":[["2019",5]]}}}],"schema":"https://github.com/citation-style-language/schema/raw/master/csl-citation.json"} </w:instrText>
      </w:r>
      <w:r w:rsidRPr="00D55CD8">
        <w:rPr>
          <w:rFonts w:cs="Calibri"/>
          <w:b/>
          <w:bCs/>
          <w:i/>
          <w:sz w:val="24"/>
          <w:szCs w:val="24"/>
          <w:vertAlign w:val="superscript"/>
        </w:rPr>
        <w:fldChar w:fldCharType="separate"/>
      </w:r>
      <w:r w:rsidR="00D2006A" w:rsidRPr="00D2006A">
        <w:rPr>
          <w:rFonts w:ascii="Calibri" w:hAnsi="Calibri" w:cs="Calibri"/>
          <w:kern w:val="0"/>
          <w:sz w:val="24"/>
          <w:szCs w:val="24"/>
          <w:vertAlign w:val="superscript"/>
        </w:rPr>
        <w:t>23</w:t>
      </w:r>
      <w:r w:rsidRPr="00D55CD8">
        <w:rPr>
          <w:rFonts w:cs="Calibri"/>
          <w:b/>
          <w:bCs/>
          <w:i/>
          <w:sz w:val="24"/>
          <w:szCs w:val="24"/>
          <w:vertAlign w:val="superscript"/>
        </w:rPr>
        <w:fldChar w:fldCharType="end"/>
      </w:r>
      <w:r w:rsidRPr="00D55CD8">
        <w:rPr>
          <w:rFonts w:cs="Calibri"/>
          <w:sz w:val="24"/>
          <w:szCs w:val="24"/>
          <w:vertAlign w:val="superscript"/>
        </w:rPr>
        <w:t xml:space="preserve"> </w:t>
      </w:r>
      <w:r w:rsidRPr="00D55CD8">
        <w:rPr>
          <w:sz w:val="24"/>
          <w:szCs w:val="24"/>
        </w:rPr>
        <w:t xml:space="preserve">Data from the five EDs within a single health system show that, across all patients with a behavioral health condition or </w:t>
      </w:r>
      <w:r w:rsidRPr="00D55CD8">
        <w:rPr>
          <w:sz w:val="24"/>
          <w:szCs w:val="24"/>
        </w:rPr>
        <w:lastRenderedPageBreak/>
        <w:t>complaint, the proportion of visits with an ED LOS greater than 8 hours was much higher for behavioral health patients, ranging from 72 percent to 87 percent of visits (</w:t>
      </w:r>
      <w:hyperlink w:anchor="FigA1" w:history="1">
        <w:r w:rsidRPr="00D55CD8">
          <w:rPr>
            <w:rStyle w:val="Hyperlink"/>
            <w:sz w:val="24"/>
            <w:szCs w:val="24"/>
          </w:rPr>
          <w:t>Figure A1</w:t>
        </w:r>
      </w:hyperlink>
      <w:r w:rsidRPr="00D55CD8">
        <w:rPr>
          <w:sz w:val="24"/>
          <w:szCs w:val="24"/>
        </w:rPr>
        <w:t>), compared with non-behavioral health patients (5 percent to 19 percent) (</w:t>
      </w:r>
      <w:hyperlink w:anchor="Fig1" w:history="1">
        <w:r w:rsidRPr="00D55CD8">
          <w:rPr>
            <w:rStyle w:val="Hyperlink"/>
            <w:sz w:val="24"/>
            <w:szCs w:val="24"/>
          </w:rPr>
          <w:t>Figure 1</w:t>
        </w:r>
      </w:hyperlink>
      <w:r w:rsidRPr="00D55CD8">
        <w:rPr>
          <w:sz w:val="24"/>
          <w:szCs w:val="24"/>
        </w:rPr>
        <w:t>).</w:t>
      </w:r>
    </w:p>
    <w:p w14:paraId="6C907B11" w14:textId="77777777" w:rsidR="00655657" w:rsidRPr="00D55CD8" w:rsidRDefault="00655657" w:rsidP="00655657">
      <w:pPr>
        <w:pStyle w:val="Heading3"/>
      </w:pPr>
      <w:r w:rsidRPr="00D55CD8">
        <w:t>Race and Ethnicity</w:t>
      </w:r>
    </w:p>
    <w:p w14:paraId="7DCE2CFD" w14:textId="4B87FAD1" w:rsidR="00655657" w:rsidRPr="00D55CD8" w:rsidRDefault="00655657" w:rsidP="00655657">
      <w:pPr>
        <w:rPr>
          <w:sz w:val="24"/>
          <w:szCs w:val="24"/>
        </w:rPr>
      </w:pPr>
      <w:r w:rsidRPr="00D55CD8">
        <w:rPr>
          <w:sz w:val="24"/>
          <w:szCs w:val="24"/>
        </w:rPr>
        <w:t>There are disparities in ED throughput metrics by race. For example, in one study, Black patients waited longer (arrival time to decision-to-admit time) than white patients even after adjusting for clinical, demographic, and socioeconomic variables.</w:t>
      </w:r>
      <w:r w:rsidRPr="00D55CD8">
        <w:rPr>
          <w:sz w:val="24"/>
          <w:szCs w:val="24"/>
        </w:rPr>
        <w:fldChar w:fldCharType="begin"/>
      </w:r>
      <w:r w:rsidR="00D2006A">
        <w:rPr>
          <w:sz w:val="24"/>
          <w:szCs w:val="24"/>
        </w:rPr>
        <w:instrText xml:space="preserve"> ADDIN ZOTERO_ITEM CSL_CITATION {"citationID":"Dn1Gdgsf","properties":{"formattedCitation":"\\super 24\\nosupersub{}","plainCitation":"24","noteIndex":0},"citationItems":[{"id":55,"uris":["http://zotero.org/users/13735916/items/F9BYC3EH"],"itemData":{"id":55,"type":"article-journal","container-title":"Journal of General Internal Medicine","DOI":"10.1007/s11606-021-07028-5","ISSN":"0884-8734, 1525-1497","issue":"2","journalAbbreviation":"J GEN INTERN MED","language":"en","page":"341-350","source":"DOI.org (Crossref)","title":"Understanding Contributors to Racial/Ethnic Disparities in Emergency Department Throughput Times: a Sequential Mixed Methods Analysis","title-short":"Understanding Contributors to Racial/Ethnic Disparities in Emergency Department Throughput Times","volume":"37","author":[{"family":"Aysola","given":"Jaya"},{"family":"Clapp","given":"Justin T."},{"family":"Sullivan","given":"Patricia"},{"family":"Brennan","given":"Patrick J."},{"family":"Higginbotham","given":"Eve J."},{"family":"Kearney","given":"Matthew D."},{"family":"Xu","given":"Chang"},{"family":"Thomas","given":"Rosemary"},{"family":"Griggs","given":"Sarah"},{"family":"Abdirisak","given":"Mohamed"},{"family":"Hilton","given":"Alec"},{"family":"Omole","given":"Toluwa"},{"family":"Foster","given":"Sean"},{"family":"Mamtani","given":"Mira"}],"issued":{"date-parts":[["2022",2]]}}}],"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24</w:t>
      </w:r>
      <w:r w:rsidRPr="00D55CD8">
        <w:rPr>
          <w:sz w:val="24"/>
          <w:szCs w:val="24"/>
        </w:rPr>
        <w:fldChar w:fldCharType="end"/>
      </w:r>
      <w:r w:rsidRPr="00D55CD8">
        <w:rPr>
          <w:sz w:val="24"/>
          <w:szCs w:val="24"/>
        </w:rPr>
        <w:t xml:space="preserve"> Another study found that, while across all patients there was no difference in mean boarding time between Black and white patients, among those with higher acuity (ESI level 1), Black patients boarded significantly longer than white patients; and, for psychiatric admissions, Black patients also boarded significantly longer than white patients.</w:t>
      </w:r>
      <w:r w:rsidRPr="00D55CD8">
        <w:rPr>
          <w:sz w:val="24"/>
          <w:szCs w:val="24"/>
        </w:rPr>
        <w:fldChar w:fldCharType="begin"/>
      </w:r>
      <w:r w:rsidR="00D2006A">
        <w:rPr>
          <w:sz w:val="24"/>
          <w:szCs w:val="24"/>
        </w:rPr>
        <w:instrText xml:space="preserve"> ADDIN ZOTERO_ITEM CSL_CITATION {"citationID":"heacy2MK","properties":{"formattedCitation":"\\super 25\\nosupersub{}","plainCitation":"25","noteIndex":0},"citationItems":[{"id":16,"uris":["http://zotero.org/users/13735916/items/EZ3GG88G"],"itemData":{"id":16,"type":"article-journal","abstract":"Introduction: Emergency department (ED) boarding, the process of holding patients in the ED due to a lack of inpatient beds after the decision is made to admit, has profound consequences. Increased ED boarding times are associated with adverse patient outcomes, including increased mortality. While previous studies have demonstrated racial disparities with regard to ED boarding, current literature lacks insight into discrepancies that may exist among other demographic groups as it pertains to ED boarding. We sought to review ED boarding times differentiated by demographic characteristics.\n\nMethods: We conducted a retrospective review of all ED admissions from an academic ED in the Southeast from April–September 2019. The primary outcome assessed was boarding time, defined as time from decision to admit to ED departure. Patient demographic data including race, gender, and age were collected and analyzed. We performed descriptive statistics and chi-square analyses. \n\nResults: The study population included 17,606 patients with a mean age of 56.3. Nearly half (49.8%) of the patients were female. Additionally, 43.8% of patients were Black and 48.6% White. For all admissions, there was no difference in mean boarding time among Black and White patients (5.2 ± 8.8 vs 5.2 ± 8.2 hours, P = 0.11). Among Emergency Severity Index (ESI) level I admissions, Black patients boarded longer than White patients (4.1 ± 0.3 vs 2.7 ± 0.3 hours, P = 0.009). Black patients also boarded significantly longer than White patients for psychiatric admissions (22.7 ± 23.7 vs 18.5 ± 19.4 hours, P &lt;0.05). For all admissions, males boarded longer than females (5.5 ± 8.5 vs 4.9 ± 8.2 hours, P &lt;.0001). Patients older than 75 boarded for less time (3.8 ± 6.2 hours) compared to younger groups (15-24: 6.4 ± 10.8 hours; 25-44: 6.6 ± 10.8; 45-64: 5.0 ± 7.6; and 64-75: 4.7 ± 6.7; all P &lt;.05). \n\nConclusion: This analysis demonstrated significant differences in ED boarding times between races among psychiatric and ESI I admissions, gender, and age. This data provides insight into differences in ED boarding times among demographic groups and provides a focal point for examining possible factors contributing to the observed differences.","container-title":"Western Journal of Emergency Medicine","DOI":"10.5811/westjem.2022.5.55703","ISSN":"1936900X","issue":"5","journalAbbreviation":"WestJEM","page":"644-649","source":"DOI.org (Crossref)","title":"Race and Other Disparate Demographic Variables Identified Among Emergency Department Boarders","volume":"23","author":[{"family":"Ruffo","given":"Robert"},{"family":"Shufflebarger","given":"Erin"},{"family":"Booth","given":"James"},{"family":"Walter","given":"Lauren"}],"issued":{"date-parts":[["2022",8,28]]}}}],"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25</w:t>
      </w:r>
      <w:r w:rsidRPr="00D55CD8">
        <w:rPr>
          <w:sz w:val="24"/>
          <w:szCs w:val="24"/>
        </w:rPr>
        <w:fldChar w:fldCharType="end"/>
      </w:r>
      <w:r w:rsidRPr="00D55CD8">
        <w:rPr>
          <w:sz w:val="24"/>
          <w:szCs w:val="24"/>
        </w:rPr>
        <w:t xml:space="preserve"> Among trauma patients, ED </w:t>
      </w:r>
      <w:r w:rsidR="00254C73">
        <w:rPr>
          <w:rFonts w:cstheme="minorHAnsi"/>
          <w:sz w:val="24"/>
          <w:szCs w:val="24"/>
        </w:rPr>
        <w:t>LOS</w:t>
      </w:r>
      <w:r w:rsidR="00254C73" w:rsidRPr="00D55CD8">
        <w:rPr>
          <w:sz w:val="24"/>
          <w:szCs w:val="24"/>
        </w:rPr>
        <w:t xml:space="preserve"> </w:t>
      </w:r>
      <w:r w:rsidRPr="00D55CD8">
        <w:rPr>
          <w:sz w:val="24"/>
          <w:szCs w:val="24"/>
        </w:rPr>
        <w:t>was found to be longer in Black and Hispanic patients, who remained in the ED for about 40 minutes longer compared with white patients.</w:t>
      </w:r>
      <w:r w:rsidRPr="00D55CD8">
        <w:rPr>
          <w:sz w:val="24"/>
          <w:szCs w:val="24"/>
        </w:rPr>
        <w:fldChar w:fldCharType="begin"/>
      </w:r>
      <w:r w:rsidR="00D2006A">
        <w:rPr>
          <w:sz w:val="24"/>
          <w:szCs w:val="24"/>
        </w:rPr>
        <w:instrText xml:space="preserve"> ADDIN ZOTERO_ITEM CSL_CITATION {"citationID":"CgHNimLm","properties":{"formattedCitation":"\\super 21\\nosupersub{}","plainCitation":"21","noteIndex":0},"citationItems":[{"id":59,"uris":["http://zotero.org/users/13735916/items/M88MFAM2"],"itemData":{"id":59,"type":"article-journal","container-title":"Journal of Surgical Research","DOI":"10.1016/j.jss.2019.07.028","ISSN":"00224804","journalAbbreviation":"Journal of Surgical Research","language":"en","page":"81-88","source":"DOI.org (Crossref)","title":"Predictors of Delayed Emergency Department Throughput Among Blunt Trauma Patients","volume":"245","author":[{"family":"Steren","given":"Benjamin"},{"family":"Fleming","given":"Matthew"},{"family":"Zhou","given":"Haoran"},{"family":"Zhang","given":"Yawei"},{"family":"Pei","given":"Kevin Y."}],"issued":{"date-parts":[["2020",1]]}}}],"schema":"https://github.com/citation-style-language/schema/raw/master/csl-citation.json"}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21</w:t>
      </w:r>
      <w:r w:rsidRPr="00D55CD8">
        <w:rPr>
          <w:sz w:val="24"/>
          <w:szCs w:val="24"/>
        </w:rPr>
        <w:fldChar w:fldCharType="end"/>
      </w:r>
      <w:r w:rsidRPr="00D55CD8">
        <w:rPr>
          <w:sz w:val="24"/>
          <w:szCs w:val="24"/>
        </w:rPr>
        <w:t xml:space="preserve"> Finally, a more recent 2023 study found that Black and Hispanic patients (as well as patients covered by Medicaid), were more likely to leave without being seen, or to be placed in hallway locations for treatment, even when controlling for factors such as acuity.</w:t>
      </w:r>
      <w:r w:rsidRPr="00D55CD8">
        <w:rPr>
          <w:sz w:val="24"/>
          <w:szCs w:val="24"/>
        </w:rPr>
        <w:fldChar w:fldCharType="begin"/>
      </w:r>
      <w:r w:rsidR="00D2006A">
        <w:rPr>
          <w:sz w:val="24"/>
          <w:szCs w:val="24"/>
        </w:rPr>
        <w:instrText xml:space="preserve"> ADDIN ZOTERO_ITEM CSL_CITATION {"citationID":"Xo75fLOP","properties":{"formattedCitation":"\\super 26\\nosupersub{}","plainCitation":"26","noteIndex":0},"citationItems":[{"id":60,"uris":["http://zotero.org/users/13735916/items/G43FYANK"],"itemData":{"id":60,"type":"article-journal","abstract":"Importance\n              Emergency department (ED) triage models are intended to queue patients for treatment. In the absence of higher acuity, patients of the same acuity should room in order of arrival.\n            \n            \n              Objective\n              To characterize disparities in ED care access as unexplained queue jumps (UQJ), or instances in which acuity and first come, first served principles are violated.\n            \n            \n              Design, Setting, and Participants\n              Retrospective, cross-sectional study between July 2017 and February 2020. Participants were all ED patient arrivals at 2 EDs within a large Northeast health system. Data were analyzed from July to September 2022.\n            \n            \n              Exposure\n              UQJ was defined as a patient being placed in a treatment space ahead of a patient of higher acuity or of a same acuity patient who arrived earlier.\n            \n            \n              Main Outcomes and Measures\n              Primary outcomes were odds of a UQJ and association with ED outcomes of hallway placement, leaving before treatment complete, escalation to higher level of care while awaiting inpatient bed placement, and 72-hour ED revisitation. Secondary analysis examined UQJs among high acuity ED arrivals. Regression models (zero-inflated Poisson and logistic regression) adjusted for patient demographics and ED operational variables at time of triage.\n            \n            \n              Results\n              Of 314 763 included study visits, 170 391 (54.1%) were female, the mean (SD) age was 50.46 (20.5) years, 132 813 (42.2%) patients were non-Hispanic White, 106 401 (33.8%) were non-Hispanic Black, and 66 465 (21.1%) were Hispanic or Latino. Overall, 90 698 (28.8%) patients experienced a queue jump, and 78 127 (24.8%) and 44 551 (14.2%) patients were passed over by a patient of the same acuity or lower acuity, respectively. A total of 52 959 (16.8%) and 23 897 (7.6%) patients received care ahead of a patient of the same acuity or higher acuity, respectively. Patient demographics including Medicaid insurance (incident rate ratio [IRR], 1.11; 95% CI, 1.07-1.14), Black non-Hispanic race (IRR, 1.05; 95% CI, 1.03-1.07), Hispanic or Latino ethnicity (IRR, 1.05; 95% CI, 1.02-1.08), and Spanish as primary language (IRR, 1.06; 95% CI, 1.02-1.10) were independent social factors associated with being passed over. The odds of a patient receiving care ahead of others were lower for ED visits by Medicare insured (odds ratio [OR], 0.92; 95% CI, 0.88-0.96), Medicaid insured (OR, 0.81; 95% CI, 0.77-0.85), Black non-Hispanic (OR, 0.94; 95% CI, 0.91-0.97), and Hispanic or Latino ethnicity (OR, 0.87; 95% CI, 0.83-0.91). Patients who were passed over by someone of the same triage severity level had higher odds of hallway bed placement (OR, 1.01; 95% CI, 1.00-1.02) and leaving before disposition (OR, 1.02; 95% CI, 1.01-1.04).\n            \n            \n              Conclusions and Relevance\n              In this cross-sectional study of ED patients in triage, there were consistent disparities among marginalized populations being more likely to experience a UQJ, hallway placement, and leaving without receiving treatment despite being assigned the same triage acuity as others. EDs should seek to standardize triage processes to mitigate conscious and unconscious biases that may be associated with timely access to emergency care.","container-title":"JAMA Network Open","DOI":"10.1001/jamanetworkopen.2023.26338","ISSN":"2574-3805","issue":"7","journalAbbreviation":"JAMA Netw Open","language":"en","page":"e2326338","source":"DOI.org (Crossref)","title":"Sociodemographic Disparities in Queue Jumping for Emergency Department Care","volume":"6","author":[{"family":"Sangal","given":"Rohit B."},{"family":"Su","given":"Huifeng"},{"family":"Khidir","given":"Hazar"},{"family":"Parwani","given":"Vivek"},{"family":"Liebhardt","given":"Beth"},{"family":"Pinker","given":"Edieal J."},{"family":"Meng","given":"Lesley"},{"family":"Venkatesh","given":"Arjun K."},{"family":"Ulrich","given":"Andrew"}],"issued":{"date-parts":[["2023",7,28]]}}}],"schema":"https://github.com/citation-style-language/schema/raw/master/csl-citation.json"}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26</w:t>
      </w:r>
      <w:r w:rsidRPr="00D55CD8">
        <w:rPr>
          <w:sz w:val="24"/>
          <w:szCs w:val="24"/>
        </w:rPr>
        <w:fldChar w:fldCharType="end"/>
      </w:r>
    </w:p>
    <w:p w14:paraId="69A0E2D0" w14:textId="77777777" w:rsidR="00655657" w:rsidRPr="00D55CD8" w:rsidRDefault="00655657" w:rsidP="00655657">
      <w:pPr>
        <w:pStyle w:val="Heading3"/>
      </w:pPr>
      <w:r w:rsidRPr="00D55CD8">
        <w:t>Older Patients</w:t>
      </w:r>
    </w:p>
    <w:p w14:paraId="5C2A3DF9" w14:textId="3D7D17D7" w:rsidR="00655657" w:rsidRPr="00D55CD8" w:rsidRDefault="00655657" w:rsidP="00655657">
      <w:pPr>
        <w:rPr>
          <w:sz w:val="24"/>
          <w:szCs w:val="24"/>
        </w:rPr>
      </w:pPr>
      <w:r w:rsidRPr="00D55CD8">
        <w:rPr>
          <w:sz w:val="24"/>
          <w:szCs w:val="24"/>
        </w:rPr>
        <w:t>Older patients have been shown to experience longer ED input and throughput, as well as worse outcomes. For example, one study found that older patients who were eventually admitted to the medicine service had significantly longer ED wait times compared with younger patients, and another study found a strong association between patient age (65 or older) and longer ED wait times (time from ED arrival to seeing a provider).</w:t>
      </w:r>
      <w:r w:rsidRPr="00D55CD8">
        <w:rPr>
          <w:sz w:val="24"/>
          <w:szCs w:val="24"/>
        </w:rPr>
        <w:fldChar w:fldCharType="begin"/>
      </w:r>
      <w:r w:rsidR="00D2006A">
        <w:rPr>
          <w:sz w:val="24"/>
          <w:szCs w:val="24"/>
        </w:rPr>
        <w:instrText xml:space="preserve"> ADDIN ZOTERO_ITEM CSL_CITATION {"citationID":"x1fv9fEw","properties":{"formattedCitation":"\\super 27,28\\nosupersub{}","plainCitation":"27,28","noteIndex":0},"citationItems":[{"id":65,"uris":["http://zotero.org/users/13735916/items/VR3S4TXV"],"itemData":{"id":65,"type":"article-journal","abstract":"Knapman M, Bonner A.\n              International Journal of Nursing Practice\n              2010;\n              16\n              : 310–317</w:instrText>
      </w:r>
      <w:r w:rsidR="00D2006A">
        <w:rPr>
          <w:rFonts w:ascii="Tahoma" w:hAnsi="Tahoma" w:cs="Tahoma"/>
          <w:sz w:val="24"/>
          <w:szCs w:val="24"/>
        </w:rPr>
        <w:instrText> </w:instrText>
      </w:r>
      <w:r w:rsidR="00D2006A">
        <w:rPr>
          <w:sz w:val="24"/>
          <w:szCs w:val="24"/>
        </w:rPr>
        <w:instrText>\n              Overcrowding in medium</w:instrText>
      </w:r>
      <w:r w:rsidR="00D2006A">
        <w:rPr>
          <w:rFonts w:ascii="Calibri" w:hAnsi="Calibri" w:cs="Calibri"/>
          <w:sz w:val="24"/>
          <w:szCs w:val="24"/>
        </w:rPr>
        <w:instrText>‐</w:instrText>
      </w:r>
      <w:r w:rsidR="00D2006A">
        <w:rPr>
          <w:sz w:val="24"/>
          <w:szCs w:val="24"/>
        </w:rPr>
        <w:instrText xml:space="preserve">volume emergency departments: Effects of aged patients in emergency departments on wait times for non‐emergent triage‐level patients\n            \n            \n              This study aims to examine patient wait times from triaging to physician assessment in the emergency department (ED) for non‐emergent patients, and to see whether patient flow and process (triage) are impacted by aged patients. A retrospective study method was used to analyse 185 patients in three age groups. Key data recorded were triage level, wait time to physician assessment and ED census. Multiple linear regression analysis was used to determine the strength of association with increased wait time. A longer average wait time for all patients occurred when there was an increase in the number of patients aged ≥ 65 years in the ED. Further analysis showed 12.1% of the variation extending ED wait time associated with the triage process was explained by the number of patients aged ≥ 65 years. In addition, extended wait time, overcrowding and numbers of those who left without being seen were strongly associated (\n              P\n               &lt; 0.05) with the number of aged patients in the ED. The effects of aged patients on ED structure and process have significant implications for nursing. Nursing process and practice sets clear responsibilities for nursing to ensure patient safety. However, the impact of factors associated with aged patients in ED, nursing's role and ED process can negatively impact performance expectations and requires further investigation.","container-title":"International Journal of Nursing Practice","DOI":"10.1111/j.1440-172X.2010.01846.x","ISSN":"1322-7114, 1440-172X","issue":"3","journalAbbreviation":"Int J of Nursing Practice","language":"en","page":"310-317","source":"DOI.org (Crossref)","title":"Overcrowding in medium‐volume emergency departments: Effects of aged patients in emergency departments on wait times for non‐emergent triage‐level patients","title-short":"Overcrowding in medium‐volume emergency departments","volume":"16","author":[{"family":"Knapman","given":"Mary"},{"family":"Bonner","given":"Ann"}],"issued":{"date-parts":[["2010",6]]}}},{"id":66,"uris":["http://zotero.org/users/13735916/items/CYPTVMFI"],"itemData":{"id":66,"type":"article-journal","container-title":"PLOS ONE","DOI":"10.1371/journal.pone.0203316","ISSN":"1932-6203","issue":"8","journalAbbreviation":"PLoS ONE","language":"en","page":"e0203316","source":"DOI.org (Crossref)","title":"Emergency department crowding: A systematic review of causes, consequences and solutions","title-short":"Emergency department crowding","volume":"13","author":[{"family":"Morley","given":"Claire"},{"family":"Unwin","given":"Maria"},{"family":"Peterson","given":"Gregory M."},{"family":"Stankovich","given":"Jim"},{"family":"Kinsman","given":"Leigh"}],"editor":[{"family":"Bellolio","given":"Fernanda"}],"issued":{"date-parts":[["2018",8,30]]}}}],"schema":"https://github.com/citation-style-language/schema/raw/master/csl-citation.json"}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27,28</w:t>
      </w:r>
      <w:r w:rsidRPr="00D55CD8">
        <w:rPr>
          <w:sz w:val="24"/>
          <w:szCs w:val="24"/>
        </w:rPr>
        <w:fldChar w:fldCharType="end"/>
      </w:r>
      <w:r w:rsidRPr="00D55CD8">
        <w:rPr>
          <w:sz w:val="24"/>
          <w:szCs w:val="24"/>
        </w:rPr>
        <w:t xml:space="preserve"> Older patients are more likely to experience worse outcomes from the same type of adverse event (e.g., missed medications) when compared with younger patients. In one study, older patients who stayed overnight in the ED had higher in-hospital mortality and higher odds of adverse events compared with patients admitted to an inpatient bed before midnight.</w:t>
      </w:r>
      <w:r w:rsidRPr="00D55CD8">
        <w:rPr>
          <w:sz w:val="24"/>
          <w:szCs w:val="24"/>
        </w:rPr>
        <w:fldChar w:fldCharType="begin"/>
      </w:r>
      <w:r w:rsidR="00D2006A">
        <w:rPr>
          <w:sz w:val="24"/>
          <w:szCs w:val="24"/>
        </w:rPr>
        <w:instrText xml:space="preserve"> ADDIN ZOTERO_ITEM CSL_CITATION {"citationID":"PeisGDb5","properties":{"formattedCitation":"\\super 29\\nosupersub{}","plainCitation":"29","noteIndex":0},"citationItems":[{"id":22,"uris":["http://zotero.org/users/13735916/items/UV8UDHFS"],"itemData":{"id":22,"type":"article-journal","abstract":"Importance\n              Patients in the emergency department (ED) who are waiting for hospital admission on a wheeled cot may be subject to harm. However, mortality and morbidity among older patients who spend the night in the ED while waiting for a bed in a medical ward are unknown.\n            \n            \n              Objective\n              To assess whether older adults who spend a night in the ED waiting for admission to a hospital ward are at increased risk of in-hospital mortality.\n            \n            \n              Design, Settings, and Participants\n              \n                This was a prospective cohort study of older patients (≥75 years) who visited the ED and were admitted to the hospital on December 12 to 14, 2022, at 97 EDs across France. Two groups were defined and compared: those who stayed in the ED from midnight until 8:00\n                am\n                (ED group) and those who were admitted to a ward before midnight (ward group).\n              \n            \n            \n              Main Outcomes and Measures\n              The primary end point was in-hospital mortality, truncated at 30 days. Secondary outcomes included in-hospital adverse events (ie, falls, infection, bleeding, myocardial infarction, stroke, thrombosis, bedsores, and dysnatremia) and hospital length of stay. A generalized linear-regression mixed model was used to compare end points between groups.\n            \n            \n              Results\n              The total sample comprised 1598 patients (median [IQR] age, 86 [80-90] years; 880 [55%] female and 718 [45%] male), with 707 (44%) in the ED group and 891 (56%) in the ward group. Patients who spent the night in the ED had a higher in-hospital mortality rate of 15.7% vs 11.1% (adjusted risk ratio [aRR], 1.39; 95% CI, 1.07-1.81). They also had a higher risk of adverse events compared with the ward group (aRR, 1.24; 95% CI, 1.04-1.49) and increased median length of stay (9 vs 8 days; rate ratio, 1.20; 95% CI, 1.11-1.31). In a prespecified subgroup analysis of patients who required assistance with the activities of daily living, spending the night in the ED was associated with a higher in-hospital mortality rate (aRR, 1.81; 95% CI, 1.25-2.61).\n            \n            \n              Conclusions and Relevance\n              The findings of this prospective cohort study indicate that for older patients, waiting overnight in the ED for admission to a ward was associated with increased in-hospital mortality and morbidity, particularly in patients with limited autonomy. Older adults should be prioritized for admission to a ward.","container-title":"JAMA Internal Medicine","DOI":"10.1001/jamainternmed.2023.5961","ISSN":"2168-6106","issue":"12","journalAbbreviation":"JAMA Intern Med","language":"en","page":"1378","source":"DOI.org (Crossref)","title":"Overnight Stay in the Emergency Department and Mortality in Older Patients","volume":"183","author":[{"family":"Roussel","given":"Melanie"},{"family":"Teissandier","given":"Dorian"},{"family":"Yordanov","given":"Youri"},{"family":"Balen","given":"Frederic"},{"family":"Noizet","given":"Marc"},{"family":"Tazarourte","given":"Karim"},{"family":"Bloom","given":"Ben"},{"family":"Catoire","given":"Pierre"},{"family":"Berard","given":"Laurence"},{"family":"Cachanado","given":"Marine"},{"family":"Simon","given":"Tabassome"},{"family":"Laribi","given":"Said"},{"family":"Freund","given":"Yonathan"},{"literal":"FHU IMPEC−IRU SFMU Collaborators"},{"family":"Abou-Badra","given":"Mathieu"},{"family":"Addou","given":"Sarah"},{"family":"Allione","given":"Émilie"},{"family":"Bard","given":"Anne-Sophie"},{"family":"Beaune","given":"Sébastien"},{"family":"Bernas","given":"Florian"},{"family":"Blondet","given":"Romain"},{"family":"Bouchara","given":"Anne"},{"family":"Boulanger","given":"Alice"},{"family":"Bourg","given":"Arthur"},{"family":"Broche","given":"Claire"},{"family":"Cesar","given":"Laetitia"},{"family":"Chauvin","given":"Anthony"},{"family":"Chauvineau","given":"Alban"},{"family":"Chocron","given":"Richard"},{"family":"Chouihed","given":"Tahar"},{"family":"Claessens","given":"Yann Erick"},{"family":"Claret","given":"Pierre Géraud"},{"family":"Contenti","given":"Julie"},{"family":"Cornaglia","given":"Carole"},{"family":"Debierre","given":"Valérie"},{"family":"Douplat","given":"Marion"},{"family":"Duchenne","given":"Jonathan"},{"family":"Dumont","given":"Odile"},{"family":"Durif","given":"Romain"},{"family":"Fabre","given":"Jean"},{"family":"Feral","given":"Anne Laure"},{"family":"Foubert","given":"Quentin"},{"family":"Friedel","given":"Hadrien"},{"family":"Gangneron","given":"Anne Marie"},{"family":"Gautier","given":"Maxime"},{"family":"Gelin","given":"Émilie"},{"family":"Gerlier","given":"Camille"},{"family":"Gil Jardine","given":"Cédric"},{"family":"Girard","given":"Anaïs"},{"family":"Gosselin","given":"Séverine"},{"family":"Grgek","given":"Sylvie"},{"family":"Guerin","given":"Magali"},{"family":"Guina","given":"Baroan Bertin"},{"family":"Halaoui","given":"Mélanie"},{"family":"Imsaad","given":"Lionel"},{"family":"Jainsky","given":"Laure"},{"family":"Jammes","given":"Didier"},{"family":"Khellaf","given":"Mehdi"},{"family":"Kilic","given":"Melek Sunde"},{"family":"Kleiner","given":"Gilles"},{"family":"Lazar","given":"Julien"},{"family":"Le Borgne","given":"Pierrick"},{"family":"Le Brozec","given":"Adrien"},{"family":"Le Coat","given":"Anne"},{"family":"Le Gall","given":"Catherine"},{"family":"Lefebvre","given":"Sophie"},{"family":"Levy","given":"Delphine"},{"family":"Limoges","given":"Marie Emmanuelle"},{"family":"Lormier","given":"Théophile"},{"family":"Macrez","given":"Richard"},{"family":"Mahier","given":"Anne"},{"family":"Malossane","given":"Bastien"},{"family":"Marjanovic","given":"Nicolas"},{"family":"Massacrier","given":"Sylvie"},{"family":"Montassier","given":"Emmanuel"},{"family":"Morel","given":"Benoit"},{"family":"Moretto","given":"Céline"},{"family":"Nabli","given":"Nesrine"},{"family":"Nenert","given":"Eloi"},{"family":"Occelli","given":"Céline"},{"family":"Ortega","given":"Laurent"},{"family":"Pereira","given":"Xavier"},{"family":"Persico","given":"Nicolas"},{"family":"Pizzut-Mardegan","given":"Helene"},{"family":"Porte","given":"Annie"},{"family":"Quay","given":"Ludivine"},{"family":"Rafidiniaina","given":"Diana"},{"family":"Ricard-Hibon","given":"Agnès"},{"family":"Rosenblatt","given":"Julie"},{"family":"Savary","given":"Dominique"},{"family":"Schmidt","given":"Hugo"},{"family":"Sorin","given":"Bertrand"},{"family":"Susong","given":"Ombeline"},{"family":"Termoz Masson","given":"Nicolas"},{"family":"Thibaud","given":"Éric"},{"family":"Touihar","given":"Ayoub"},{"family":"Truchot","given":"Jennifer"},{"family":"Vaittinada Ayar","given":"Prabakar"},{"family":"Vennetier","given":"Camille"},{"family":"Verbois","given":"Frederic"},{"family":"Viard","given":"Thibault"},{"family":"Wargon","given":"Mathias"},{"family":"Youssef","given":"Mustapha"},{"family":"Zamour","given":"Claude"}],"issued":{"date-parts":[["2023",12,1]]}}}],"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29</w:t>
      </w:r>
      <w:r w:rsidRPr="00D55CD8">
        <w:rPr>
          <w:sz w:val="24"/>
          <w:szCs w:val="24"/>
        </w:rPr>
        <w:fldChar w:fldCharType="end"/>
      </w:r>
    </w:p>
    <w:p w14:paraId="32858B66" w14:textId="77777777" w:rsidR="00551CBE" w:rsidRPr="00D55CD8" w:rsidRDefault="00551CBE" w:rsidP="00F379B2">
      <w:pPr>
        <w:rPr>
          <w:rFonts w:cstheme="minorHAnsi"/>
          <w:sz w:val="24"/>
          <w:szCs w:val="24"/>
        </w:rPr>
      </w:pPr>
    </w:p>
    <w:p w14:paraId="37572F86" w14:textId="77777777" w:rsidR="00EC13C9" w:rsidRPr="008D73FF" w:rsidRDefault="00EC13C9" w:rsidP="00F379B2">
      <w:pPr>
        <w:rPr>
          <w:rFonts w:cstheme="minorHAnsi"/>
          <w:sz w:val="24"/>
          <w:szCs w:val="24"/>
        </w:rPr>
      </w:pPr>
    </w:p>
    <w:p w14:paraId="197A94D7" w14:textId="77777777" w:rsidR="0058211D" w:rsidRDefault="0058211D">
      <w:pPr>
        <w:rPr>
          <w:rFonts w:eastAsia="Calibri" w:cstheme="minorHAnsi"/>
          <w:color w:val="2E74B5" w:themeColor="accent5" w:themeShade="BF"/>
          <w:spacing w:val="-1"/>
          <w:kern w:val="0"/>
          <w:sz w:val="28"/>
          <w:szCs w:val="28"/>
          <w14:ligatures w14:val="none"/>
        </w:rPr>
      </w:pPr>
      <w:r>
        <w:rPr>
          <w:rFonts w:cstheme="minorHAnsi"/>
        </w:rPr>
        <w:br w:type="page"/>
      </w:r>
    </w:p>
    <w:p w14:paraId="7948F159" w14:textId="0B0D54CB" w:rsidR="00FB773C" w:rsidRPr="0058211D" w:rsidRDefault="00FB773C" w:rsidP="0083657A">
      <w:pPr>
        <w:pStyle w:val="Heading2"/>
        <w:rPr>
          <w:rFonts w:asciiTheme="minorHAnsi" w:hAnsiTheme="minorHAnsi" w:cstheme="minorHAnsi"/>
        </w:rPr>
      </w:pPr>
      <w:r w:rsidRPr="0058211D">
        <w:rPr>
          <w:rFonts w:asciiTheme="minorHAnsi" w:hAnsiTheme="minorHAnsi" w:cstheme="minorHAnsi"/>
        </w:rPr>
        <w:lastRenderedPageBreak/>
        <w:t>References</w:t>
      </w:r>
    </w:p>
    <w:p w14:paraId="6A0E0E35" w14:textId="77777777" w:rsidR="009D32CC" w:rsidRPr="009D32CC" w:rsidRDefault="00FB773C" w:rsidP="009D32CC">
      <w:pPr>
        <w:pStyle w:val="Bibliography"/>
        <w:rPr>
          <w:rFonts w:ascii="Calibri" w:hAnsi="Calibri" w:cs="Calibri"/>
          <w:sz w:val="24"/>
        </w:rPr>
      </w:pPr>
      <w:r w:rsidRPr="008D73FF">
        <w:rPr>
          <w:rFonts w:cstheme="minorHAnsi"/>
        </w:rPr>
        <w:fldChar w:fldCharType="begin"/>
      </w:r>
      <w:r w:rsidRPr="008D73FF">
        <w:rPr>
          <w:rFonts w:cstheme="minorHAnsi"/>
        </w:rPr>
        <w:instrText xml:space="preserve"> ADDIN ZOTERO_BIBL {"uncited":[],"omitted":[],"custom":[]} CSL_BIBLIOGRAPHY </w:instrText>
      </w:r>
      <w:r w:rsidRPr="008D73FF">
        <w:rPr>
          <w:rFonts w:cstheme="minorHAnsi"/>
        </w:rPr>
        <w:fldChar w:fldCharType="separate"/>
      </w:r>
      <w:r w:rsidR="009D32CC" w:rsidRPr="009D32CC">
        <w:rPr>
          <w:rFonts w:ascii="Calibri" w:hAnsi="Calibri" w:cs="Calibri"/>
          <w:sz w:val="24"/>
        </w:rPr>
        <w:t>1.</w:t>
      </w:r>
      <w:r w:rsidR="009D32CC" w:rsidRPr="009D32CC">
        <w:rPr>
          <w:rFonts w:ascii="Calibri" w:hAnsi="Calibri" w:cs="Calibri"/>
          <w:sz w:val="24"/>
        </w:rPr>
        <w:tab/>
        <w:t xml:space="preserve">Emergency Department Benchmarking Alliance. </w:t>
      </w:r>
      <w:r w:rsidR="009D32CC" w:rsidRPr="009D32CC">
        <w:rPr>
          <w:rFonts w:ascii="Calibri" w:hAnsi="Calibri" w:cs="Calibri"/>
          <w:i/>
          <w:iCs/>
          <w:sz w:val="24"/>
        </w:rPr>
        <w:t>Preliminary 2022 Emergency Department Performance Measures Report</w:t>
      </w:r>
      <w:r w:rsidR="009D32CC" w:rsidRPr="009D32CC">
        <w:rPr>
          <w:rFonts w:ascii="Calibri" w:hAnsi="Calibri" w:cs="Calibri"/>
          <w:sz w:val="24"/>
        </w:rPr>
        <w:t>. (2023).</w:t>
      </w:r>
    </w:p>
    <w:p w14:paraId="38440702"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w:t>
      </w:r>
      <w:r w:rsidRPr="009D32CC">
        <w:rPr>
          <w:rFonts w:ascii="Calibri" w:hAnsi="Calibri" w:cs="Calibri"/>
          <w:sz w:val="24"/>
        </w:rPr>
        <w:tab/>
        <w:t xml:space="preserve">McRae, A. D. </w:t>
      </w:r>
      <w:r w:rsidRPr="009D32CC">
        <w:rPr>
          <w:rFonts w:ascii="Calibri" w:hAnsi="Calibri" w:cs="Calibri"/>
          <w:i/>
          <w:iCs/>
          <w:sz w:val="24"/>
        </w:rPr>
        <w:t>et al.</w:t>
      </w:r>
      <w:r w:rsidRPr="009D32CC">
        <w:rPr>
          <w:rFonts w:ascii="Calibri" w:hAnsi="Calibri" w:cs="Calibri"/>
          <w:sz w:val="24"/>
        </w:rPr>
        <w:t xml:space="preserve"> A comparative evaluation of the strengths of association between different emergency department crowding metrics and repeat visits within 72 hours. </w:t>
      </w:r>
      <w:r w:rsidRPr="009D32CC">
        <w:rPr>
          <w:rFonts w:ascii="Calibri" w:hAnsi="Calibri" w:cs="Calibri"/>
          <w:i/>
          <w:iCs/>
          <w:sz w:val="24"/>
        </w:rPr>
        <w:t>Can. J. Emerg. Med.</w:t>
      </w:r>
      <w:r w:rsidRPr="009D32CC">
        <w:rPr>
          <w:rFonts w:ascii="Calibri" w:hAnsi="Calibri" w:cs="Calibri"/>
          <w:sz w:val="24"/>
        </w:rPr>
        <w:t xml:space="preserve"> </w:t>
      </w:r>
      <w:r w:rsidRPr="009D32CC">
        <w:rPr>
          <w:rFonts w:ascii="Calibri" w:hAnsi="Calibri" w:cs="Calibri"/>
          <w:b/>
          <w:bCs/>
          <w:sz w:val="24"/>
        </w:rPr>
        <w:t>24</w:t>
      </w:r>
      <w:r w:rsidRPr="009D32CC">
        <w:rPr>
          <w:rFonts w:ascii="Calibri" w:hAnsi="Calibri" w:cs="Calibri"/>
          <w:sz w:val="24"/>
        </w:rPr>
        <w:t>, 27–34 (2022).</w:t>
      </w:r>
    </w:p>
    <w:p w14:paraId="24CDA5F4"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3.</w:t>
      </w:r>
      <w:r w:rsidRPr="009D32CC">
        <w:rPr>
          <w:rFonts w:ascii="Calibri" w:hAnsi="Calibri" w:cs="Calibri"/>
          <w:sz w:val="24"/>
        </w:rPr>
        <w:tab/>
        <w:t xml:space="preserve">Alsabri, M. </w:t>
      </w:r>
      <w:r w:rsidRPr="009D32CC">
        <w:rPr>
          <w:rFonts w:ascii="Calibri" w:hAnsi="Calibri" w:cs="Calibri"/>
          <w:i/>
          <w:iCs/>
          <w:sz w:val="24"/>
        </w:rPr>
        <w:t>et al.</w:t>
      </w:r>
      <w:r w:rsidRPr="009D32CC">
        <w:rPr>
          <w:rFonts w:ascii="Calibri" w:hAnsi="Calibri" w:cs="Calibri"/>
          <w:sz w:val="24"/>
        </w:rPr>
        <w:t xml:space="preserve"> Analysis of Risk Factors for Patient Safety Events Occurring in the Emergency Department. </w:t>
      </w:r>
      <w:r w:rsidRPr="009D32CC">
        <w:rPr>
          <w:rFonts w:ascii="Calibri" w:hAnsi="Calibri" w:cs="Calibri"/>
          <w:i/>
          <w:iCs/>
          <w:sz w:val="24"/>
        </w:rPr>
        <w:t>J. Patient Saf.</w:t>
      </w:r>
      <w:r w:rsidRPr="009D32CC">
        <w:rPr>
          <w:rFonts w:ascii="Calibri" w:hAnsi="Calibri" w:cs="Calibri"/>
          <w:sz w:val="24"/>
        </w:rPr>
        <w:t xml:space="preserve"> </w:t>
      </w:r>
      <w:r w:rsidRPr="009D32CC">
        <w:rPr>
          <w:rFonts w:ascii="Calibri" w:hAnsi="Calibri" w:cs="Calibri"/>
          <w:b/>
          <w:bCs/>
          <w:sz w:val="24"/>
        </w:rPr>
        <w:t>18</w:t>
      </w:r>
      <w:r w:rsidRPr="009D32CC">
        <w:rPr>
          <w:rFonts w:ascii="Calibri" w:hAnsi="Calibri" w:cs="Calibri"/>
          <w:sz w:val="24"/>
        </w:rPr>
        <w:t>, e124–e135 (2022).</w:t>
      </w:r>
    </w:p>
    <w:p w14:paraId="00644D66"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4.</w:t>
      </w:r>
      <w:r w:rsidRPr="009D32CC">
        <w:rPr>
          <w:rFonts w:ascii="Calibri" w:hAnsi="Calibri" w:cs="Calibri"/>
          <w:sz w:val="24"/>
        </w:rPr>
        <w:tab/>
        <w:t xml:space="preserve">Burgess, L., Ray‐Barruel, G. &amp; Kynoch, K. Association between emergency department length of stay and patient outcomes: A systematic review. </w:t>
      </w:r>
      <w:r w:rsidRPr="009D32CC">
        <w:rPr>
          <w:rFonts w:ascii="Calibri" w:hAnsi="Calibri" w:cs="Calibri"/>
          <w:i/>
          <w:iCs/>
          <w:sz w:val="24"/>
        </w:rPr>
        <w:t>Res. Nurs. Health</w:t>
      </w:r>
      <w:r w:rsidRPr="009D32CC">
        <w:rPr>
          <w:rFonts w:ascii="Calibri" w:hAnsi="Calibri" w:cs="Calibri"/>
          <w:sz w:val="24"/>
        </w:rPr>
        <w:t xml:space="preserve"> </w:t>
      </w:r>
      <w:r w:rsidRPr="009D32CC">
        <w:rPr>
          <w:rFonts w:ascii="Calibri" w:hAnsi="Calibri" w:cs="Calibri"/>
          <w:b/>
          <w:bCs/>
          <w:sz w:val="24"/>
        </w:rPr>
        <w:t>45</w:t>
      </w:r>
      <w:r w:rsidRPr="009D32CC">
        <w:rPr>
          <w:rFonts w:ascii="Calibri" w:hAnsi="Calibri" w:cs="Calibri"/>
          <w:sz w:val="24"/>
        </w:rPr>
        <w:t>, 59–93 (2022).</w:t>
      </w:r>
    </w:p>
    <w:p w14:paraId="22F9E7AC"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5.</w:t>
      </w:r>
      <w:r w:rsidRPr="009D32CC">
        <w:rPr>
          <w:rFonts w:ascii="Calibri" w:hAnsi="Calibri" w:cs="Calibri"/>
          <w:sz w:val="24"/>
        </w:rPr>
        <w:tab/>
        <w:t xml:space="preserve">Hodgins, M., Moore, N. &amp; Little, J. Those who opt to leave: Comparison by triage acuity of emergency patients who leave prior to seeing a medical practitioner. </w:t>
      </w:r>
      <w:r w:rsidRPr="009D32CC">
        <w:rPr>
          <w:rFonts w:ascii="Calibri" w:hAnsi="Calibri" w:cs="Calibri"/>
          <w:i/>
          <w:iCs/>
          <w:sz w:val="24"/>
        </w:rPr>
        <w:t>Int. Emerg. Nurs.</w:t>
      </w:r>
      <w:r w:rsidRPr="009D32CC">
        <w:rPr>
          <w:rFonts w:ascii="Calibri" w:hAnsi="Calibri" w:cs="Calibri"/>
          <w:sz w:val="24"/>
        </w:rPr>
        <w:t xml:space="preserve"> </w:t>
      </w:r>
      <w:r w:rsidRPr="009D32CC">
        <w:rPr>
          <w:rFonts w:ascii="Calibri" w:hAnsi="Calibri" w:cs="Calibri"/>
          <w:b/>
          <w:bCs/>
          <w:sz w:val="24"/>
        </w:rPr>
        <w:t>70</w:t>
      </w:r>
      <w:r w:rsidRPr="009D32CC">
        <w:rPr>
          <w:rFonts w:ascii="Calibri" w:hAnsi="Calibri" w:cs="Calibri"/>
          <w:sz w:val="24"/>
        </w:rPr>
        <w:t>, 101349 (2023).</w:t>
      </w:r>
    </w:p>
    <w:p w14:paraId="68396C01"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6.</w:t>
      </w:r>
      <w:r w:rsidRPr="009D32CC">
        <w:rPr>
          <w:rFonts w:ascii="Calibri" w:hAnsi="Calibri" w:cs="Calibri"/>
          <w:sz w:val="24"/>
        </w:rPr>
        <w:tab/>
        <w:t xml:space="preserve">Janke, A. T., Melnick, E. R. &amp; Venkatesh, A. K. Hospital Occupancy and Emergency Department Boarding During the COVID-19 Pandemic. </w:t>
      </w:r>
      <w:r w:rsidRPr="009D32CC">
        <w:rPr>
          <w:rFonts w:ascii="Calibri" w:hAnsi="Calibri" w:cs="Calibri"/>
          <w:i/>
          <w:iCs/>
          <w:sz w:val="24"/>
        </w:rPr>
        <w:t>JAMA Netw. Open</w:t>
      </w:r>
      <w:r w:rsidRPr="009D32CC">
        <w:rPr>
          <w:rFonts w:ascii="Calibri" w:hAnsi="Calibri" w:cs="Calibri"/>
          <w:sz w:val="24"/>
        </w:rPr>
        <w:t xml:space="preserve"> </w:t>
      </w:r>
      <w:r w:rsidRPr="009D32CC">
        <w:rPr>
          <w:rFonts w:ascii="Calibri" w:hAnsi="Calibri" w:cs="Calibri"/>
          <w:b/>
          <w:bCs/>
          <w:sz w:val="24"/>
        </w:rPr>
        <w:t>5</w:t>
      </w:r>
      <w:r w:rsidRPr="009D32CC">
        <w:rPr>
          <w:rFonts w:ascii="Calibri" w:hAnsi="Calibri" w:cs="Calibri"/>
          <w:sz w:val="24"/>
        </w:rPr>
        <w:t>, e2233964 (2022).</w:t>
      </w:r>
    </w:p>
    <w:p w14:paraId="7DF14544"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7.</w:t>
      </w:r>
      <w:r w:rsidRPr="009D32CC">
        <w:rPr>
          <w:rFonts w:ascii="Calibri" w:hAnsi="Calibri" w:cs="Calibri"/>
          <w:sz w:val="24"/>
        </w:rPr>
        <w:tab/>
        <w:t xml:space="preserve">The Joint Commission. </w:t>
      </w:r>
      <w:r w:rsidRPr="009D32CC">
        <w:rPr>
          <w:rFonts w:ascii="Calibri" w:hAnsi="Calibri" w:cs="Calibri"/>
          <w:i/>
          <w:iCs/>
          <w:sz w:val="24"/>
        </w:rPr>
        <w:t>Patient Flow through the Emergency Department</w:t>
      </w:r>
      <w:r w:rsidRPr="009D32CC">
        <w:rPr>
          <w:rFonts w:ascii="Calibri" w:hAnsi="Calibri" w:cs="Calibri"/>
          <w:sz w:val="24"/>
        </w:rPr>
        <w:t>. https://www.jointcommission.org/-/media/tjc/documents/ standards/r3-reports/r3_report_issue_4.pdf.</w:t>
      </w:r>
    </w:p>
    <w:p w14:paraId="2BFB38EA"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8.</w:t>
      </w:r>
      <w:r w:rsidRPr="009D32CC">
        <w:rPr>
          <w:rFonts w:ascii="Calibri" w:hAnsi="Calibri" w:cs="Calibri"/>
          <w:sz w:val="24"/>
        </w:rPr>
        <w:tab/>
        <w:t xml:space="preserve">Hsuan, C., Segel, J. E., Hsia, R. Y., Wang, Y. &amp; Rogowski, J. Association of emergency department crowding with inpatient outcomes. </w:t>
      </w:r>
      <w:r w:rsidRPr="009D32CC">
        <w:rPr>
          <w:rFonts w:ascii="Calibri" w:hAnsi="Calibri" w:cs="Calibri"/>
          <w:i/>
          <w:iCs/>
          <w:sz w:val="24"/>
        </w:rPr>
        <w:t>Health Serv. Res.</w:t>
      </w:r>
      <w:r w:rsidRPr="009D32CC">
        <w:rPr>
          <w:rFonts w:ascii="Calibri" w:hAnsi="Calibri" w:cs="Calibri"/>
          <w:sz w:val="24"/>
        </w:rPr>
        <w:t xml:space="preserve"> </w:t>
      </w:r>
      <w:r w:rsidRPr="009D32CC">
        <w:rPr>
          <w:rFonts w:ascii="Calibri" w:hAnsi="Calibri" w:cs="Calibri"/>
          <w:b/>
          <w:bCs/>
          <w:sz w:val="24"/>
        </w:rPr>
        <w:t>58</w:t>
      </w:r>
      <w:r w:rsidRPr="009D32CC">
        <w:rPr>
          <w:rFonts w:ascii="Calibri" w:hAnsi="Calibri" w:cs="Calibri"/>
          <w:sz w:val="24"/>
        </w:rPr>
        <w:t>, 828–843 (2023).</w:t>
      </w:r>
    </w:p>
    <w:p w14:paraId="5FC3428C"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lastRenderedPageBreak/>
        <w:t>9.</w:t>
      </w:r>
      <w:r w:rsidRPr="009D32CC">
        <w:rPr>
          <w:rFonts w:ascii="Calibri" w:hAnsi="Calibri" w:cs="Calibri"/>
          <w:sz w:val="24"/>
        </w:rPr>
        <w:tab/>
        <w:t xml:space="preserve">Gaieski, D. F. </w:t>
      </w:r>
      <w:r w:rsidRPr="009D32CC">
        <w:rPr>
          <w:rFonts w:ascii="Calibri" w:hAnsi="Calibri" w:cs="Calibri"/>
          <w:i/>
          <w:iCs/>
          <w:sz w:val="24"/>
        </w:rPr>
        <w:t>et al.</w:t>
      </w:r>
      <w:r w:rsidRPr="009D32CC">
        <w:rPr>
          <w:rFonts w:ascii="Calibri" w:hAnsi="Calibri" w:cs="Calibri"/>
          <w:sz w:val="24"/>
        </w:rPr>
        <w:t xml:space="preserve"> The impact of ED crowding on early interventions and mortality in patients with severe sepsis. </w:t>
      </w:r>
      <w:r w:rsidRPr="009D32CC">
        <w:rPr>
          <w:rFonts w:ascii="Calibri" w:hAnsi="Calibri" w:cs="Calibri"/>
          <w:i/>
          <w:iCs/>
          <w:sz w:val="24"/>
        </w:rPr>
        <w:t>Am. J. Emerg. Med.</w:t>
      </w:r>
      <w:r w:rsidRPr="009D32CC">
        <w:rPr>
          <w:rFonts w:ascii="Calibri" w:hAnsi="Calibri" w:cs="Calibri"/>
          <w:sz w:val="24"/>
        </w:rPr>
        <w:t xml:space="preserve"> </w:t>
      </w:r>
      <w:r w:rsidRPr="009D32CC">
        <w:rPr>
          <w:rFonts w:ascii="Calibri" w:hAnsi="Calibri" w:cs="Calibri"/>
          <w:b/>
          <w:bCs/>
          <w:sz w:val="24"/>
        </w:rPr>
        <w:t>35</w:t>
      </w:r>
      <w:r w:rsidRPr="009D32CC">
        <w:rPr>
          <w:rFonts w:ascii="Calibri" w:hAnsi="Calibri" w:cs="Calibri"/>
          <w:sz w:val="24"/>
        </w:rPr>
        <w:t>, 953–960 (2017).</w:t>
      </w:r>
    </w:p>
    <w:p w14:paraId="60DCD105"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10.</w:t>
      </w:r>
      <w:r w:rsidRPr="009D32CC">
        <w:rPr>
          <w:rFonts w:ascii="Calibri" w:hAnsi="Calibri" w:cs="Calibri"/>
          <w:sz w:val="24"/>
        </w:rPr>
        <w:tab/>
        <w:t xml:space="preserve">Mohr, N. M. </w:t>
      </w:r>
      <w:r w:rsidRPr="009D32CC">
        <w:rPr>
          <w:rFonts w:ascii="Calibri" w:hAnsi="Calibri" w:cs="Calibri"/>
          <w:i/>
          <w:iCs/>
          <w:sz w:val="24"/>
        </w:rPr>
        <w:t>et al.</w:t>
      </w:r>
      <w:r w:rsidRPr="009D32CC">
        <w:rPr>
          <w:rFonts w:ascii="Calibri" w:hAnsi="Calibri" w:cs="Calibri"/>
          <w:sz w:val="24"/>
        </w:rPr>
        <w:t xml:space="preserve"> Boarding of Critically Ill Patients in the Emergency Department. </w:t>
      </w:r>
      <w:r w:rsidRPr="009D32CC">
        <w:rPr>
          <w:rFonts w:ascii="Calibri" w:hAnsi="Calibri" w:cs="Calibri"/>
          <w:i/>
          <w:iCs/>
          <w:sz w:val="24"/>
        </w:rPr>
        <w:t>Crit. Care Med.</w:t>
      </w:r>
      <w:r w:rsidRPr="009D32CC">
        <w:rPr>
          <w:rFonts w:ascii="Calibri" w:hAnsi="Calibri" w:cs="Calibri"/>
          <w:sz w:val="24"/>
        </w:rPr>
        <w:t xml:space="preserve"> </w:t>
      </w:r>
      <w:r w:rsidRPr="009D32CC">
        <w:rPr>
          <w:rFonts w:ascii="Calibri" w:hAnsi="Calibri" w:cs="Calibri"/>
          <w:b/>
          <w:bCs/>
          <w:sz w:val="24"/>
        </w:rPr>
        <w:t>48</w:t>
      </w:r>
      <w:r w:rsidRPr="009D32CC">
        <w:rPr>
          <w:rFonts w:ascii="Calibri" w:hAnsi="Calibri" w:cs="Calibri"/>
          <w:sz w:val="24"/>
        </w:rPr>
        <w:t>, 1180–1187 (2020).</w:t>
      </w:r>
    </w:p>
    <w:p w14:paraId="124B96B1"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11.</w:t>
      </w:r>
      <w:r w:rsidRPr="009D32CC">
        <w:rPr>
          <w:rFonts w:ascii="Calibri" w:hAnsi="Calibri" w:cs="Calibri"/>
          <w:sz w:val="24"/>
        </w:rPr>
        <w:tab/>
        <w:t xml:space="preserve">Chalfin, D. B., Trzeciak, S., Likourezos, A., Baumann, B. M. &amp; Dellinger, R. P. Impact of delayed transfer of critically ill patients from the emergency department to the intensive care unit*: </w:t>
      </w:r>
      <w:r w:rsidRPr="009D32CC">
        <w:rPr>
          <w:rFonts w:ascii="Calibri" w:hAnsi="Calibri" w:cs="Calibri"/>
          <w:i/>
          <w:iCs/>
          <w:sz w:val="24"/>
        </w:rPr>
        <w:t>Crit. Care Med.</w:t>
      </w:r>
      <w:r w:rsidRPr="009D32CC">
        <w:rPr>
          <w:rFonts w:ascii="Calibri" w:hAnsi="Calibri" w:cs="Calibri"/>
          <w:sz w:val="24"/>
        </w:rPr>
        <w:t xml:space="preserve"> </w:t>
      </w:r>
      <w:r w:rsidRPr="009D32CC">
        <w:rPr>
          <w:rFonts w:ascii="Calibri" w:hAnsi="Calibri" w:cs="Calibri"/>
          <w:b/>
          <w:bCs/>
          <w:sz w:val="24"/>
        </w:rPr>
        <w:t>35</w:t>
      </w:r>
      <w:r w:rsidRPr="009D32CC">
        <w:rPr>
          <w:rFonts w:ascii="Calibri" w:hAnsi="Calibri" w:cs="Calibri"/>
          <w:sz w:val="24"/>
        </w:rPr>
        <w:t>, 1477–1483 (2007).</w:t>
      </w:r>
    </w:p>
    <w:p w14:paraId="78E0D106"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12.</w:t>
      </w:r>
      <w:r w:rsidRPr="009D32CC">
        <w:rPr>
          <w:rFonts w:ascii="Calibri" w:hAnsi="Calibri" w:cs="Calibri"/>
          <w:sz w:val="24"/>
        </w:rPr>
        <w:tab/>
        <w:t xml:space="preserve">Cardoso, L. T. </w:t>
      </w:r>
      <w:r w:rsidRPr="009D32CC">
        <w:rPr>
          <w:rFonts w:ascii="Calibri" w:hAnsi="Calibri" w:cs="Calibri"/>
          <w:i/>
          <w:iCs/>
          <w:sz w:val="24"/>
        </w:rPr>
        <w:t>et al.</w:t>
      </w:r>
      <w:r w:rsidRPr="009D32CC">
        <w:rPr>
          <w:rFonts w:ascii="Calibri" w:hAnsi="Calibri" w:cs="Calibri"/>
          <w:sz w:val="24"/>
        </w:rPr>
        <w:t xml:space="preserve"> Impact of delayed admission to intensive care units on mortality of critically ill patients: a cohort study. </w:t>
      </w:r>
      <w:r w:rsidRPr="009D32CC">
        <w:rPr>
          <w:rFonts w:ascii="Calibri" w:hAnsi="Calibri" w:cs="Calibri"/>
          <w:i/>
          <w:iCs/>
          <w:sz w:val="24"/>
        </w:rPr>
        <w:t>Crit. Care</w:t>
      </w:r>
      <w:r w:rsidRPr="009D32CC">
        <w:rPr>
          <w:rFonts w:ascii="Calibri" w:hAnsi="Calibri" w:cs="Calibri"/>
          <w:sz w:val="24"/>
        </w:rPr>
        <w:t xml:space="preserve"> </w:t>
      </w:r>
      <w:r w:rsidRPr="009D32CC">
        <w:rPr>
          <w:rFonts w:ascii="Calibri" w:hAnsi="Calibri" w:cs="Calibri"/>
          <w:b/>
          <w:bCs/>
          <w:sz w:val="24"/>
        </w:rPr>
        <w:t>15</w:t>
      </w:r>
      <w:r w:rsidRPr="009D32CC">
        <w:rPr>
          <w:rFonts w:ascii="Calibri" w:hAnsi="Calibri" w:cs="Calibri"/>
          <w:sz w:val="24"/>
        </w:rPr>
        <w:t>, R28 (2011).</w:t>
      </w:r>
    </w:p>
    <w:p w14:paraId="63BFD361"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13.</w:t>
      </w:r>
      <w:r w:rsidRPr="009D32CC">
        <w:rPr>
          <w:rFonts w:ascii="Calibri" w:hAnsi="Calibri" w:cs="Calibri"/>
          <w:sz w:val="24"/>
        </w:rPr>
        <w:tab/>
        <w:t xml:space="preserve">Lykins V, J. D. </w:t>
      </w:r>
      <w:r w:rsidRPr="009D32CC">
        <w:rPr>
          <w:rFonts w:ascii="Calibri" w:hAnsi="Calibri" w:cs="Calibri"/>
          <w:i/>
          <w:iCs/>
          <w:sz w:val="24"/>
        </w:rPr>
        <w:t>et al.</w:t>
      </w:r>
      <w:r w:rsidRPr="009D32CC">
        <w:rPr>
          <w:rFonts w:ascii="Calibri" w:hAnsi="Calibri" w:cs="Calibri"/>
          <w:sz w:val="24"/>
        </w:rPr>
        <w:t xml:space="preserve"> The effect of delays in second-dose antibiotics on patients with severe sepsis and septic shock. </w:t>
      </w:r>
      <w:r w:rsidRPr="009D32CC">
        <w:rPr>
          <w:rFonts w:ascii="Calibri" w:hAnsi="Calibri" w:cs="Calibri"/>
          <w:i/>
          <w:iCs/>
          <w:sz w:val="24"/>
        </w:rPr>
        <w:t>Am. J. Emerg. Med.</w:t>
      </w:r>
      <w:r w:rsidRPr="009D32CC">
        <w:rPr>
          <w:rFonts w:ascii="Calibri" w:hAnsi="Calibri" w:cs="Calibri"/>
          <w:sz w:val="24"/>
        </w:rPr>
        <w:t xml:space="preserve"> </w:t>
      </w:r>
      <w:r w:rsidRPr="009D32CC">
        <w:rPr>
          <w:rFonts w:ascii="Calibri" w:hAnsi="Calibri" w:cs="Calibri"/>
          <w:b/>
          <w:bCs/>
          <w:sz w:val="24"/>
        </w:rPr>
        <w:t>47</w:t>
      </w:r>
      <w:r w:rsidRPr="009D32CC">
        <w:rPr>
          <w:rFonts w:ascii="Calibri" w:hAnsi="Calibri" w:cs="Calibri"/>
          <w:sz w:val="24"/>
        </w:rPr>
        <w:t>, 80–85 (2021).</w:t>
      </w:r>
    </w:p>
    <w:p w14:paraId="511D2859"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14.</w:t>
      </w:r>
      <w:r w:rsidRPr="009D32CC">
        <w:rPr>
          <w:rFonts w:ascii="Calibri" w:hAnsi="Calibri" w:cs="Calibri"/>
          <w:sz w:val="24"/>
        </w:rPr>
        <w:tab/>
        <w:t xml:space="preserve">Gardner, K. </w:t>
      </w:r>
      <w:r w:rsidRPr="009D32CC">
        <w:rPr>
          <w:rFonts w:ascii="Calibri" w:hAnsi="Calibri" w:cs="Calibri"/>
          <w:i/>
          <w:iCs/>
          <w:sz w:val="24"/>
        </w:rPr>
        <w:t>et al.</w:t>
      </w:r>
      <w:r w:rsidRPr="009D32CC">
        <w:rPr>
          <w:rFonts w:ascii="Calibri" w:hAnsi="Calibri" w:cs="Calibri"/>
          <w:sz w:val="24"/>
        </w:rPr>
        <w:t xml:space="preserve"> Selection bias in estimating the relationship between prolonged ED boarding and mortality in emergency critical care patients. </w:t>
      </w:r>
      <w:r w:rsidRPr="009D32CC">
        <w:rPr>
          <w:rFonts w:ascii="Calibri" w:hAnsi="Calibri" w:cs="Calibri"/>
          <w:i/>
          <w:iCs/>
          <w:sz w:val="24"/>
        </w:rPr>
        <w:t>J. Am. Coll. Emerg. Physicians Open</w:t>
      </w:r>
      <w:r w:rsidRPr="009D32CC">
        <w:rPr>
          <w:rFonts w:ascii="Calibri" w:hAnsi="Calibri" w:cs="Calibri"/>
          <w:sz w:val="24"/>
        </w:rPr>
        <w:t xml:space="preserve"> </w:t>
      </w:r>
      <w:r w:rsidRPr="009D32CC">
        <w:rPr>
          <w:rFonts w:ascii="Calibri" w:hAnsi="Calibri" w:cs="Calibri"/>
          <w:b/>
          <w:bCs/>
          <w:sz w:val="24"/>
        </w:rPr>
        <w:t>3</w:t>
      </w:r>
      <w:r w:rsidRPr="009D32CC">
        <w:rPr>
          <w:rFonts w:ascii="Calibri" w:hAnsi="Calibri" w:cs="Calibri"/>
          <w:sz w:val="24"/>
        </w:rPr>
        <w:t>, e12667 (2022).</w:t>
      </w:r>
    </w:p>
    <w:p w14:paraId="66A1BEB0"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15.</w:t>
      </w:r>
      <w:r w:rsidRPr="009D32CC">
        <w:rPr>
          <w:rFonts w:ascii="Calibri" w:hAnsi="Calibri" w:cs="Calibri"/>
          <w:sz w:val="24"/>
        </w:rPr>
        <w:tab/>
        <w:t xml:space="preserve">Jones, P. G., Mountain, D. &amp; Forero, R. Review article: Emergency department crowding measures associations with quality of care: A systematic review. </w:t>
      </w:r>
      <w:r w:rsidRPr="009D32CC">
        <w:rPr>
          <w:rFonts w:ascii="Calibri" w:hAnsi="Calibri" w:cs="Calibri"/>
          <w:i/>
          <w:iCs/>
          <w:sz w:val="24"/>
        </w:rPr>
        <w:t>Emerg. Med. Australas.</w:t>
      </w:r>
      <w:r w:rsidRPr="009D32CC">
        <w:rPr>
          <w:rFonts w:ascii="Calibri" w:hAnsi="Calibri" w:cs="Calibri"/>
          <w:sz w:val="24"/>
        </w:rPr>
        <w:t xml:space="preserve"> </w:t>
      </w:r>
      <w:r w:rsidRPr="009D32CC">
        <w:rPr>
          <w:rFonts w:ascii="Calibri" w:hAnsi="Calibri" w:cs="Calibri"/>
          <w:b/>
          <w:bCs/>
          <w:sz w:val="24"/>
        </w:rPr>
        <w:t>33</w:t>
      </w:r>
      <w:r w:rsidRPr="009D32CC">
        <w:rPr>
          <w:rFonts w:ascii="Calibri" w:hAnsi="Calibri" w:cs="Calibri"/>
          <w:sz w:val="24"/>
        </w:rPr>
        <w:t>, 592–600 (2021).</w:t>
      </w:r>
    </w:p>
    <w:p w14:paraId="661D5667"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16.</w:t>
      </w:r>
      <w:r w:rsidRPr="009D32CC">
        <w:rPr>
          <w:rFonts w:ascii="Calibri" w:hAnsi="Calibri" w:cs="Calibri"/>
          <w:sz w:val="24"/>
        </w:rPr>
        <w:tab/>
        <w:t xml:space="preserve">Darraj, A., Hudays, A., Hazazi, A., Hobani, A. &amp; Alghamdi, A. The Association between Emergency Department Overcrowding and Delay in Treatment: A Systematic Review. </w:t>
      </w:r>
      <w:r w:rsidRPr="009D32CC">
        <w:rPr>
          <w:rFonts w:ascii="Calibri" w:hAnsi="Calibri" w:cs="Calibri"/>
          <w:i/>
          <w:iCs/>
          <w:sz w:val="24"/>
        </w:rPr>
        <w:t>Healthc. Basel Switz.</w:t>
      </w:r>
      <w:r w:rsidRPr="009D32CC">
        <w:rPr>
          <w:rFonts w:ascii="Calibri" w:hAnsi="Calibri" w:cs="Calibri"/>
          <w:sz w:val="24"/>
        </w:rPr>
        <w:t xml:space="preserve"> </w:t>
      </w:r>
      <w:r w:rsidRPr="009D32CC">
        <w:rPr>
          <w:rFonts w:ascii="Calibri" w:hAnsi="Calibri" w:cs="Calibri"/>
          <w:b/>
          <w:bCs/>
          <w:sz w:val="24"/>
        </w:rPr>
        <w:t>11</w:t>
      </w:r>
      <w:r w:rsidRPr="009D32CC">
        <w:rPr>
          <w:rFonts w:ascii="Calibri" w:hAnsi="Calibri" w:cs="Calibri"/>
          <w:sz w:val="24"/>
        </w:rPr>
        <w:t>, 385 (2023).</w:t>
      </w:r>
    </w:p>
    <w:p w14:paraId="0E889FE9"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17.</w:t>
      </w:r>
      <w:r w:rsidRPr="009D32CC">
        <w:rPr>
          <w:rFonts w:ascii="Calibri" w:hAnsi="Calibri" w:cs="Calibri"/>
          <w:sz w:val="24"/>
        </w:rPr>
        <w:tab/>
      </w:r>
      <w:r w:rsidRPr="009D32CC">
        <w:rPr>
          <w:rFonts w:ascii="Calibri" w:hAnsi="Calibri" w:cs="Calibri"/>
          <w:i/>
          <w:iCs/>
          <w:sz w:val="24"/>
        </w:rPr>
        <w:t>A&amp;E Waiting Times</w:t>
      </w:r>
      <w:r w:rsidRPr="009D32CC">
        <w:rPr>
          <w:rFonts w:ascii="Calibri" w:hAnsi="Calibri" w:cs="Calibri"/>
          <w:sz w:val="24"/>
        </w:rPr>
        <w:t>. https://www.nuffieldtrust.org.uk/resource/a-e-waiting-times#:~:text=Background,or%20discharged%20within%20four%20hours.</w:t>
      </w:r>
    </w:p>
    <w:p w14:paraId="2A6B761A"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lastRenderedPageBreak/>
        <w:t>18.</w:t>
      </w:r>
      <w:r w:rsidRPr="009D32CC">
        <w:rPr>
          <w:rFonts w:ascii="Calibri" w:hAnsi="Calibri" w:cs="Calibri"/>
          <w:sz w:val="24"/>
        </w:rPr>
        <w:tab/>
        <w:t xml:space="preserve">Gruber, J., Hoe, T. P. &amp; Stoye, G. Saving Lives by Tying Hands: The Unexpected Effects of Constraining Health Care Providers. </w:t>
      </w:r>
      <w:r w:rsidRPr="009D32CC">
        <w:rPr>
          <w:rFonts w:ascii="Calibri" w:hAnsi="Calibri" w:cs="Calibri"/>
          <w:i/>
          <w:iCs/>
          <w:sz w:val="24"/>
        </w:rPr>
        <w:t>Rev. Econ. Stat.</w:t>
      </w:r>
      <w:r w:rsidRPr="009D32CC">
        <w:rPr>
          <w:rFonts w:ascii="Calibri" w:hAnsi="Calibri" w:cs="Calibri"/>
          <w:sz w:val="24"/>
        </w:rPr>
        <w:t xml:space="preserve"> </w:t>
      </w:r>
      <w:r w:rsidRPr="009D32CC">
        <w:rPr>
          <w:rFonts w:ascii="Calibri" w:hAnsi="Calibri" w:cs="Calibri"/>
          <w:b/>
          <w:bCs/>
          <w:sz w:val="24"/>
        </w:rPr>
        <w:t>105</w:t>
      </w:r>
      <w:r w:rsidRPr="009D32CC">
        <w:rPr>
          <w:rFonts w:ascii="Calibri" w:hAnsi="Calibri" w:cs="Calibri"/>
          <w:sz w:val="24"/>
        </w:rPr>
        <w:t>, 1–19 (2023).</w:t>
      </w:r>
    </w:p>
    <w:p w14:paraId="779E8FB8"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19.</w:t>
      </w:r>
      <w:r w:rsidRPr="009D32CC">
        <w:rPr>
          <w:rFonts w:ascii="Calibri" w:hAnsi="Calibri" w:cs="Calibri"/>
          <w:sz w:val="24"/>
        </w:rPr>
        <w:tab/>
        <w:t xml:space="preserve">Akhtar, N. </w:t>
      </w:r>
      <w:r w:rsidRPr="009D32CC">
        <w:rPr>
          <w:rFonts w:ascii="Calibri" w:hAnsi="Calibri" w:cs="Calibri"/>
          <w:i/>
          <w:iCs/>
          <w:sz w:val="24"/>
        </w:rPr>
        <w:t>et al.</w:t>
      </w:r>
      <w:r w:rsidRPr="009D32CC">
        <w:rPr>
          <w:rFonts w:ascii="Calibri" w:hAnsi="Calibri" w:cs="Calibri"/>
          <w:sz w:val="24"/>
        </w:rPr>
        <w:t xml:space="preserve"> Prolonged Stay of Stroke Patients in the Emergency Department May Lead to an Increased Risk of Complications, Poor Recovery, and Increased Mortality. </w:t>
      </w:r>
      <w:r w:rsidRPr="009D32CC">
        <w:rPr>
          <w:rFonts w:ascii="Calibri" w:hAnsi="Calibri" w:cs="Calibri"/>
          <w:i/>
          <w:iCs/>
          <w:sz w:val="24"/>
        </w:rPr>
        <w:t>J. Stroke Cerebrovasc. Dis.</w:t>
      </w:r>
      <w:r w:rsidRPr="009D32CC">
        <w:rPr>
          <w:rFonts w:ascii="Calibri" w:hAnsi="Calibri" w:cs="Calibri"/>
          <w:sz w:val="24"/>
        </w:rPr>
        <w:t xml:space="preserve"> </w:t>
      </w:r>
      <w:r w:rsidRPr="009D32CC">
        <w:rPr>
          <w:rFonts w:ascii="Calibri" w:hAnsi="Calibri" w:cs="Calibri"/>
          <w:b/>
          <w:bCs/>
          <w:sz w:val="24"/>
        </w:rPr>
        <w:t>25</w:t>
      </w:r>
      <w:r w:rsidRPr="009D32CC">
        <w:rPr>
          <w:rFonts w:ascii="Calibri" w:hAnsi="Calibri" w:cs="Calibri"/>
          <w:sz w:val="24"/>
        </w:rPr>
        <w:t>, 672–678 (2016).</w:t>
      </w:r>
    </w:p>
    <w:p w14:paraId="18FC829A"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20.</w:t>
      </w:r>
      <w:r w:rsidRPr="009D32CC">
        <w:rPr>
          <w:rFonts w:ascii="Calibri" w:hAnsi="Calibri" w:cs="Calibri"/>
          <w:sz w:val="24"/>
        </w:rPr>
        <w:tab/>
        <w:t xml:space="preserve">Berg, L. M. </w:t>
      </w:r>
      <w:r w:rsidRPr="009D32CC">
        <w:rPr>
          <w:rFonts w:ascii="Calibri" w:hAnsi="Calibri" w:cs="Calibri"/>
          <w:i/>
          <w:iCs/>
          <w:sz w:val="24"/>
        </w:rPr>
        <w:t>et al.</w:t>
      </w:r>
      <w:r w:rsidRPr="009D32CC">
        <w:rPr>
          <w:rFonts w:ascii="Calibri" w:hAnsi="Calibri" w:cs="Calibri"/>
          <w:sz w:val="24"/>
        </w:rPr>
        <w:t xml:space="preserve"> Associations Between Crowding and Ten-Day Mortality Among Patients Allocated Lower Triage Acuity Levels Without Need of Acute Hospital Care on Departure From the Emergency Department. </w:t>
      </w:r>
      <w:r w:rsidRPr="009D32CC">
        <w:rPr>
          <w:rFonts w:ascii="Calibri" w:hAnsi="Calibri" w:cs="Calibri"/>
          <w:i/>
          <w:iCs/>
          <w:sz w:val="24"/>
        </w:rPr>
        <w:t>Ann. Emerg. Med.</w:t>
      </w:r>
      <w:r w:rsidRPr="009D32CC">
        <w:rPr>
          <w:rFonts w:ascii="Calibri" w:hAnsi="Calibri" w:cs="Calibri"/>
          <w:sz w:val="24"/>
        </w:rPr>
        <w:t xml:space="preserve"> </w:t>
      </w:r>
      <w:r w:rsidRPr="009D32CC">
        <w:rPr>
          <w:rFonts w:ascii="Calibri" w:hAnsi="Calibri" w:cs="Calibri"/>
          <w:b/>
          <w:bCs/>
          <w:sz w:val="24"/>
        </w:rPr>
        <w:t>74</w:t>
      </w:r>
      <w:r w:rsidRPr="009D32CC">
        <w:rPr>
          <w:rFonts w:ascii="Calibri" w:hAnsi="Calibri" w:cs="Calibri"/>
          <w:sz w:val="24"/>
        </w:rPr>
        <w:t>, 345–356 (2019).</w:t>
      </w:r>
    </w:p>
    <w:p w14:paraId="2A2B120F"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21.</w:t>
      </w:r>
      <w:r w:rsidRPr="009D32CC">
        <w:rPr>
          <w:rFonts w:ascii="Calibri" w:hAnsi="Calibri" w:cs="Calibri"/>
          <w:sz w:val="24"/>
        </w:rPr>
        <w:tab/>
        <w:t xml:space="preserve">Steren, B., Fleming, M., Zhou, H., Zhang, Y. &amp; Pei, K. Y. Predictors of Delayed Emergency Department Throughput Among Blunt Trauma Patients. </w:t>
      </w:r>
      <w:r w:rsidRPr="009D32CC">
        <w:rPr>
          <w:rFonts w:ascii="Calibri" w:hAnsi="Calibri" w:cs="Calibri"/>
          <w:i/>
          <w:iCs/>
          <w:sz w:val="24"/>
        </w:rPr>
        <w:t>J. Surg. Res.</w:t>
      </w:r>
      <w:r w:rsidRPr="009D32CC">
        <w:rPr>
          <w:rFonts w:ascii="Calibri" w:hAnsi="Calibri" w:cs="Calibri"/>
          <w:sz w:val="24"/>
        </w:rPr>
        <w:t xml:space="preserve"> </w:t>
      </w:r>
      <w:r w:rsidRPr="009D32CC">
        <w:rPr>
          <w:rFonts w:ascii="Calibri" w:hAnsi="Calibri" w:cs="Calibri"/>
          <w:b/>
          <w:bCs/>
          <w:sz w:val="24"/>
        </w:rPr>
        <w:t>245</w:t>
      </w:r>
      <w:r w:rsidRPr="009D32CC">
        <w:rPr>
          <w:rFonts w:ascii="Calibri" w:hAnsi="Calibri" w:cs="Calibri"/>
          <w:sz w:val="24"/>
        </w:rPr>
        <w:t>, 81–88 (2020).</w:t>
      </w:r>
    </w:p>
    <w:p w14:paraId="51608132"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22.</w:t>
      </w:r>
      <w:r w:rsidRPr="009D32CC">
        <w:rPr>
          <w:rFonts w:ascii="Calibri" w:hAnsi="Calibri" w:cs="Calibri"/>
          <w:sz w:val="24"/>
        </w:rPr>
        <w:tab/>
        <w:t xml:space="preserve">Mitra, B. </w:t>
      </w:r>
      <w:r w:rsidRPr="009D32CC">
        <w:rPr>
          <w:rFonts w:ascii="Calibri" w:hAnsi="Calibri" w:cs="Calibri"/>
          <w:i/>
          <w:iCs/>
          <w:sz w:val="24"/>
        </w:rPr>
        <w:t>et al.</w:t>
      </w:r>
      <w:r w:rsidRPr="009D32CC">
        <w:rPr>
          <w:rFonts w:ascii="Calibri" w:hAnsi="Calibri" w:cs="Calibri"/>
          <w:sz w:val="24"/>
        </w:rPr>
        <w:t xml:space="preserve"> The association between time to disposition plan in the emergency department and in‐hospital mortality of general medical patients. </w:t>
      </w:r>
      <w:r w:rsidRPr="009D32CC">
        <w:rPr>
          <w:rFonts w:ascii="Calibri" w:hAnsi="Calibri" w:cs="Calibri"/>
          <w:i/>
          <w:iCs/>
          <w:sz w:val="24"/>
        </w:rPr>
        <w:t>Intern. Med. J.</w:t>
      </w:r>
      <w:r w:rsidRPr="009D32CC">
        <w:rPr>
          <w:rFonts w:ascii="Calibri" w:hAnsi="Calibri" w:cs="Calibri"/>
          <w:sz w:val="24"/>
        </w:rPr>
        <w:t xml:space="preserve"> </w:t>
      </w:r>
      <w:r w:rsidRPr="009D32CC">
        <w:rPr>
          <w:rFonts w:ascii="Calibri" w:hAnsi="Calibri" w:cs="Calibri"/>
          <w:b/>
          <w:bCs/>
          <w:sz w:val="24"/>
        </w:rPr>
        <w:t>42</w:t>
      </w:r>
      <w:r w:rsidRPr="009D32CC">
        <w:rPr>
          <w:rFonts w:ascii="Calibri" w:hAnsi="Calibri" w:cs="Calibri"/>
          <w:sz w:val="24"/>
        </w:rPr>
        <w:t>, 444–450 (2012).</w:t>
      </w:r>
    </w:p>
    <w:p w14:paraId="7E493A65"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23.</w:t>
      </w:r>
      <w:r w:rsidRPr="009D32CC">
        <w:rPr>
          <w:rFonts w:ascii="Calibri" w:hAnsi="Calibri" w:cs="Calibri"/>
          <w:sz w:val="24"/>
        </w:rPr>
        <w:tab/>
        <w:t xml:space="preserve">Baia Medeiros, D. T., Hahn-Goldberg, S., O’Connor, E. &amp; Aleman, D. M. Analysis of emergency department length of stay for mental health visits: A case study of a Canadian academic hospital. </w:t>
      </w:r>
      <w:r w:rsidRPr="009D32CC">
        <w:rPr>
          <w:rFonts w:ascii="Calibri" w:hAnsi="Calibri" w:cs="Calibri"/>
          <w:i/>
          <w:iCs/>
          <w:sz w:val="24"/>
        </w:rPr>
        <w:t>CJEM</w:t>
      </w:r>
      <w:r w:rsidRPr="009D32CC">
        <w:rPr>
          <w:rFonts w:ascii="Calibri" w:hAnsi="Calibri" w:cs="Calibri"/>
          <w:sz w:val="24"/>
        </w:rPr>
        <w:t xml:space="preserve"> </w:t>
      </w:r>
      <w:r w:rsidRPr="009D32CC">
        <w:rPr>
          <w:rFonts w:ascii="Calibri" w:hAnsi="Calibri" w:cs="Calibri"/>
          <w:b/>
          <w:bCs/>
          <w:sz w:val="24"/>
        </w:rPr>
        <w:t>21</w:t>
      </w:r>
      <w:r w:rsidRPr="009D32CC">
        <w:rPr>
          <w:rFonts w:ascii="Calibri" w:hAnsi="Calibri" w:cs="Calibri"/>
          <w:sz w:val="24"/>
        </w:rPr>
        <w:t>, 374–383 (2019).</w:t>
      </w:r>
    </w:p>
    <w:p w14:paraId="5A522FB9"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24.</w:t>
      </w:r>
      <w:r w:rsidRPr="009D32CC">
        <w:rPr>
          <w:rFonts w:ascii="Calibri" w:hAnsi="Calibri" w:cs="Calibri"/>
          <w:sz w:val="24"/>
        </w:rPr>
        <w:tab/>
        <w:t xml:space="preserve">Aysola, J. </w:t>
      </w:r>
      <w:r w:rsidRPr="009D32CC">
        <w:rPr>
          <w:rFonts w:ascii="Calibri" w:hAnsi="Calibri" w:cs="Calibri"/>
          <w:i/>
          <w:iCs/>
          <w:sz w:val="24"/>
        </w:rPr>
        <w:t>et al.</w:t>
      </w:r>
      <w:r w:rsidRPr="009D32CC">
        <w:rPr>
          <w:rFonts w:ascii="Calibri" w:hAnsi="Calibri" w:cs="Calibri"/>
          <w:sz w:val="24"/>
        </w:rPr>
        <w:t xml:space="preserve"> Understanding Contributors to Racial/Ethnic Disparities in Emergency Department Throughput Times: a Sequential Mixed Methods Analysis. </w:t>
      </w:r>
      <w:r w:rsidRPr="009D32CC">
        <w:rPr>
          <w:rFonts w:ascii="Calibri" w:hAnsi="Calibri" w:cs="Calibri"/>
          <w:i/>
          <w:iCs/>
          <w:sz w:val="24"/>
        </w:rPr>
        <w:t>J. Gen. Intern. Med.</w:t>
      </w:r>
      <w:r w:rsidRPr="009D32CC">
        <w:rPr>
          <w:rFonts w:ascii="Calibri" w:hAnsi="Calibri" w:cs="Calibri"/>
          <w:sz w:val="24"/>
        </w:rPr>
        <w:t xml:space="preserve"> </w:t>
      </w:r>
      <w:r w:rsidRPr="009D32CC">
        <w:rPr>
          <w:rFonts w:ascii="Calibri" w:hAnsi="Calibri" w:cs="Calibri"/>
          <w:b/>
          <w:bCs/>
          <w:sz w:val="24"/>
        </w:rPr>
        <w:t>37</w:t>
      </w:r>
      <w:r w:rsidRPr="009D32CC">
        <w:rPr>
          <w:rFonts w:ascii="Calibri" w:hAnsi="Calibri" w:cs="Calibri"/>
          <w:sz w:val="24"/>
        </w:rPr>
        <w:t>, 341–350 (2022).</w:t>
      </w:r>
    </w:p>
    <w:p w14:paraId="1DFDAFF0"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25.</w:t>
      </w:r>
      <w:r w:rsidRPr="009D32CC">
        <w:rPr>
          <w:rFonts w:ascii="Calibri" w:hAnsi="Calibri" w:cs="Calibri"/>
          <w:sz w:val="24"/>
        </w:rPr>
        <w:tab/>
        <w:t xml:space="preserve">Ruffo, R., Shufflebarger, E., Booth, J. &amp; Walter, L. Race and Other Disparate Demographic Variables Identified Among Emergency Department Boarders. </w:t>
      </w:r>
      <w:r w:rsidRPr="009D32CC">
        <w:rPr>
          <w:rFonts w:ascii="Calibri" w:hAnsi="Calibri" w:cs="Calibri"/>
          <w:i/>
          <w:iCs/>
          <w:sz w:val="24"/>
        </w:rPr>
        <w:t>West. J. Emerg. Med.</w:t>
      </w:r>
      <w:r w:rsidRPr="009D32CC">
        <w:rPr>
          <w:rFonts w:ascii="Calibri" w:hAnsi="Calibri" w:cs="Calibri"/>
          <w:sz w:val="24"/>
        </w:rPr>
        <w:t xml:space="preserve"> </w:t>
      </w:r>
      <w:r w:rsidRPr="009D32CC">
        <w:rPr>
          <w:rFonts w:ascii="Calibri" w:hAnsi="Calibri" w:cs="Calibri"/>
          <w:b/>
          <w:bCs/>
          <w:sz w:val="24"/>
        </w:rPr>
        <w:t>23</w:t>
      </w:r>
      <w:r w:rsidRPr="009D32CC">
        <w:rPr>
          <w:rFonts w:ascii="Calibri" w:hAnsi="Calibri" w:cs="Calibri"/>
          <w:sz w:val="24"/>
        </w:rPr>
        <w:t>, 644–649 (2022).</w:t>
      </w:r>
    </w:p>
    <w:p w14:paraId="28535AF6"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lastRenderedPageBreak/>
        <w:t>26.</w:t>
      </w:r>
      <w:r w:rsidRPr="009D32CC">
        <w:rPr>
          <w:rFonts w:ascii="Calibri" w:hAnsi="Calibri" w:cs="Calibri"/>
          <w:sz w:val="24"/>
        </w:rPr>
        <w:tab/>
        <w:t xml:space="preserve">Sangal, R. B. </w:t>
      </w:r>
      <w:r w:rsidRPr="009D32CC">
        <w:rPr>
          <w:rFonts w:ascii="Calibri" w:hAnsi="Calibri" w:cs="Calibri"/>
          <w:i/>
          <w:iCs/>
          <w:sz w:val="24"/>
        </w:rPr>
        <w:t>et al.</w:t>
      </w:r>
      <w:r w:rsidRPr="009D32CC">
        <w:rPr>
          <w:rFonts w:ascii="Calibri" w:hAnsi="Calibri" w:cs="Calibri"/>
          <w:sz w:val="24"/>
        </w:rPr>
        <w:t xml:space="preserve"> Sociodemographic Disparities in Queue Jumping for Emergency Department Care. </w:t>
      </w:r>
      <w:r w:rsidRPr="009D32CC">
        <w:rPr>
          <w:rFonts w:ascii="Calibri" w:hAnsi="Calibri" w:cs="Calibri"/>
          <w:i/>
          <w:iCs/>
          <w:sz w:val="24"/>
        </w:rPr>
        <w:t>JAMA Netw. Open</w:t>
      </w:r>
      <w:r w:rsidRPr="009D32CC">
        <w:rPr>
          <w:rFonts w:ascii="Calibri" w:hAnsi="Calibri" w:cs="Calibri"/>
          <w:sz w:val="24"/>
        </w:rPr>
        <w:t xml:space="preserve"> </w:t>
      </w:r>
      <w:r w:rsidRPr="009D32CC">
        <w:rPr>
          <w:rFonts w:ascii="Calibri" w:hAnsi="Calibri" w:cs="Calibri"/>
          <w:b/>
          <w:bCs/>
          <w:sz w:val="24"/>
        </w:rPr>
        <w:t>6</w:t>
      </w:r>
      <w:r w:rsidRPr="009D32CC">
        <w:rPr>
          <w:rFonts w:ascii="Calibri" w:hAnsi="Calibri" w:cs="Calibri"/>
          <w:sz w:val="24"/>
        </w:rPr>
        <w:t>, e2326338 (2023).</w:t>
      </w:r>
    </w:p>
    <w:p w14:paraId="20D561DE"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27.</w:t>
      </w:r>
      <w:r w:rsidRPr="009D32CC">
        <w:rPr>
          <w:rFonts w:ascii="Calibri" w:hAnsi="Calibri" w:cs="Calibri"/>
          <w:sz w:val="24"/>
        </w:rPr>
        <w:tab/>
        <w:t xml:space="preserve">Knapman, M. &amp; Bonner, A. Overcrowding in medium‐volume emergency departments: Effects of aged patients in emergency departments on wait times for non‐emergent triage‐level patients. </w:t>
      </w:r>
      <w:r w:rsidRPr="009D32CC">
        <w:rPr>
          <w:rFonts w:ascii="Calibri" w:hAnsi="Calibri" w:cs="Calibri"/>
          <w:i/>
          <w:iCs/>
          <w:sz w:val="24"/>
        </w:rPr>
        <w:t>Int. J. Nurs. Pract.</w:t>
      </w:r>
      <w:r w:rsidRPr="009D32CC">
        <w:rPr>
          <w:rFonts w:ascii="Calibri" w:hAnsi="Calibri" w:cs="Calibri"/>
          <w:sz w:val="24"/>
        </w:rPr>
        <w:t xml:space="preserve"> </w:t>
      </w:r>
      <w:r w:rsidRPr="009D32CC">
        <w:rPr>
          <w:rFonts w:ascii="Calibri" w:hAnsi="Calibri" w:cs="Calibri"/>
          <w:b/>
          <w:bCs/>
          <w:sz w:val="24"/>
        </w:rPr>
        <w:t>16</w:t>
      </w:r>
      <w:r w:rsidRPr="009D32CC">
        <w:rPr>
          <w:rFonts w:ascii="Calibri" w:hAnsi="Calibri" w:cs="Calibri"/>
          <w:sz w:val="24"/>
        </w:rPr>
        <w:t>, 310–317 (2010).</w:t>
      </w:r>
    </w:p>
    <w:p w14:paraId="3518349A"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28.</w:t>
      </w:r>
      <w:r w:rsidRPr="009D32CC">
        <w:rPr>
          <w:rFonts w:ascii="Calibri" w:hAnsi="Calibri" w:cs="Calibri"/>
          <w:sz w:val="24"/>
        </w:rPr>
        <w:tab/>
        <w:t xml:space="preserve">Morley, C., Unwin, M., Peterson, G. M., Stankovich, J. &amp; Kinsman, L. Emergency department crowding: A systematic review of causes, consequences and solutions. </w:t>
      </w:r>
      <w:r w:rsidRPr="009D32CC">
        <w:rPr>
          <w:rFonts w:ascii="Calibri" w:hAnsi="Calibri" w:cs="Calibri"/>
          <w:i/>
          <w:iCs/>
          <w:sz w:val="24"/>
        </w:rPr>
        <w:t>PLOS ONE</w:t>
      </w:r>
      <w:r w:rsidRPr="009D32CC">
        <w:rPr>
          <w:rFonts w:ascii="Calibri" w:hAnsi="Calibri" w:cs="Calibri"/>
          <w:sz w:val="24"/>
        </w:rPr>
        <w:t xml:space="preserve"> </w:t>
      </w:r>
      <w:r w:rsidRPr="009D32CC">
        <w:rPr>
          <w:rFonts w:ascii="Calibri" w:hAnsi="Calibri" w:cs="Calibri"/>
          <w:b/>
          <w:bCs/>
          <w:sz w:val="24"/>
        </w:rPr>
        <w:t>13</w:t>
      </w:r>
      <w:r w:rsidRPr="009D32CC">
        <w:rPr>
          <w:rFonts w:ascii="Calibri" w:hAnsi="Calibri" w:cs="Calibri"/>
          <w:sz w:val="24"/>
        </w:rPr>
        <w:t>, e0203316 (2018).</w:t>
      </w:r>
    </w:p>
    <w:p w14:paraId="7CA6BF33"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29.</w:t>
      </w:r>
      <w:r w:rsidRPr="009D32CC">
        <w:rPr>
          <w:rFonts w:ascii="Calibri" w:hAnsi="Calibri" w:cs="Calibri"/>
          <w:sz w:val="24"/>
        </w:rPr>
        <w:tab/>
        <w:t xml:space="preserve">Roussel, M. </w:t>
      </w:r>
      <w:r w:rsidRPr="009D32CC">
        <w:rPr>
          <w:rFonts w:ascii="Calibri" w:hAnsi="Calibri" w:cs="Calibri"/>
          <w:i/>
          <w:iCs/>
          <w:sz w:val="24"/>
        </w:rPr>
        <w:t>et al.</w:t>
      </w:r>
      <w:r w:rsidRPr="009D32CC">
        <w:rPr>
          <w:rFonts w:ascii="Calibri" w:hAnsi="Calibri" w:cs="Calibri"/>
          <w:sz w:val="24"/>
        </w:rPr>
        <w:t xml:space="preserve"> Overnight Stay in the Emergency Department and Mortality in Older Patients. </w:t>
      </w:r>
      <w:r w:rsidRPr="009D32CC">
        <w:rPr>
          <w:rFonts w:ascii="Calibri" w:hAnsi="Calibri" w:cs="Calibri"/>
          <w:i/>
          <w:iCs/>
          <w:sz w:val="24"/>
        </w:rPr>
        <w:t>JAMA Intern. Med.</w:t>
      </w:r>
      <w:r w:rsidRPr="009D32CC">
        <w:rPr>
          <w:rFonts w:ascii="Calibri" w:hAnsi="Calibri" w:cs="Calibri"/>
          <w:sz w:val="24"/>
        </w:rPr>
        <w:t xml:space="preserve"> </w:t>
      </w:r>
      <w:r w:rsidRPr="009D32CC">
        <w:rPr>
          <w:rFonts w:ascii="Calibri" w:hAnsi="Calibri" w:cs="Calibri"/>
          <w:b/>
          <w:bCs/>
          <w:sz w:val="24"/>
        </w:rPr>
        <w:t>183</w:t>
      </w:r>
      <w:r w:rsidRPr="009D32CC">
        <w:rPr>
          <w:rFonts w:ascii="Calibri" w:hAnsi="Calibri" w:cs="Calibri"/>
          <w:sz w:val="24"/>
        </w:rPr>
        <w:t>, 1378 (2023).</w:t>
      </w:r>
    </w:p>
    <w:p w14:paraId="17113D4D" w14:textId="3C1769FB" w:rsidR="00FB773C" w:rsidRPr="008D73FF" w:rsidRDefault="00FB773C" w:rsidP="0083657A">
      <w:pPr>
        <w:pStyle w:val="Heading2"/>
        <w:rPr>
          <w:rFonts w:asciiTheme="minorHAnsi" w:hAnsiTheme="minorHAnsi" w:cstheme="minorHAnsi"/>
          <w:sz w:val="24"/>
          <w:szCs w:val="24"/>
        </w:rPr>
      </w:pPr>
      <w:r w:rsidRPr="008D73FF">
        <w:rPr>
          <w:rFonts w:asciiTheme="minorHAnsi" w:hAnsiTheme="minorHAnsi" w:cstheme="minorHAnsi"/>
          <w:sz w:val="24"/>
          <w:szCs w:val="24"/>
        </w:rPr>
        <w:fldChar w:fldCharType="end"/>
      </w:r>
    </w:p>
    <w:p w14:paraId="28FDF8F8" w14:textId="77777777" w:rsidR="0083657A" w:rsidRPr="008D73FF" w:rsidRDefault="0083657A">
      <w:pPr>
        <w:rPr>
          <w:rFonts w:cstheme="minorHAnsi"/>
          <w:sz w:val="24"/>
          <w:szCs w:val="24"/>
        </w:rPr>
      </w:pPr>
    </w:p>
    <w:sectPr w:rsidR="0083657A" w:rsidRPr="008D73FF">
      <w:footerReference w:type="default" r:id="rId18"/>
      <w:footnotePr>
        <w:numFmt w:val="lowerRoman"/>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BCBF3" w14:textId="77777777" w:rsidR="001F6F11" w:rsidRDefault="001F6F11" w:rsidP="0083657A">
      <w:pPr>
        <w:spacing w:after="0" w:line="240" w:lineRule="auto"/>
      </w:pPr>
      <w:r>
        <w:separator/>
      </w:r>
    </w:p>
  </w:endnote>
  <w:endnote w:type="continuationSeparator" w:id="0">
    <w:p w14:paraId="67C4253E" w14:textId="77777777" w:rsidR="001F6F11" w:rsidRDefault="001F6F11" w:rsidP="0083657A">
      <w:pPr>
        <w:spacing w:after="0" w:line="240" w:lineRule="auto"/>
      </w:pPr>
      <w:r>
        <w:continuationSeparator/>
      </w:r>
    </w:p>
  </w:endnote>
  <w:endnote w:type="continuationNotice" w:id="1">
    <w:p w14:paraId="1F205ED7" w14:textId="77777777" w:rsidR="001F6F11" w:rsidRDefault="001F6F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689697"/>
      <w:docPartObj>
        <w:docPartGallery w:val="Page Numbers (Bottom of Page)"/>
        <w:docPartUnique/>
      </w:docPartObj>
    </w:sdtPr>
    <w:sdtEndPr>
      <w:rPr>
        <w:noProof/>
      </w:rPr>
    </w:sdtEndPr>
    <w:sdtContent>
      <w:p w14:paraId="55019B4E" w14:textId="7A0098A6" w:rsidR="00577BEA" w:rsidRDefault="00577B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0FE05D" w14:textId="77777777" w:rsidR="00577BEA" w:rsidRDefault="00577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6C35A" w14:textId="77777777" w:rsidR="001F6F11" w:rsidRDefault="001F6F11" w:rsidP="0083657A">
      <w:pPr>
        <w:spacing w:after="0" w:line="240" w:lineRule="auto"/>
      </w:pPr>
      <w:r>
        <w:separator/>
      </w:r>
    </w:p>
  </w:footnote>
  <w:footnote w:type="continuationSeparator" w:id="0">
    <w:p w14:paraId="0200D7B1" w14:textId="77777777" w:rsidR="001F6F11" w:rsidRDefault="001F6F11" w:rsidP="0083657A">
      <w:pPr>
        <w:spacing w:after="0" w:line="240" w:lineRule="auto"/>
      </w:pPr>
      <w:r>
        <w:continuationSeparator/>
      </w:r>
    </w:p>
  </w:footnote>
  <w:footnote w:type="continuationNotice" w:id="1">
    <w:p w14:paraId="64D6ECE1" w14:textId="77777777" w:rsidR="001F6F11" w:rsidRDefault="001F6F11">
      <w:pPr>
        <w:spacing w:after="0" w:line="240" w:lineRule="auto"/>
      </w:pPr>
    </w:p>
  </w:footnote>
  <w:footnote w:id="2">
    <w:p w14:paraId="57B63E20" w14:textId="77777777" w:rsidR="0083657A" w:rsidRPr="00E53A95" w:rsidRDefault="0083657A" w:rsidP="0083657A">
      <w:pPr>
        <w:pStyle w:val="FootnoteText"/>
        <w:rPr>
          <w:sz w:val="18"/>
          <w:szCs w:val="18"/>
        </w:rPr>
      </w:pPr>
      <w:r w:rsidRPr="00207655">
        <w:rPr>
          <w:rStyle w:val="FootnoteReference"/>
        </w:rPr>
        <w:footnoteRef/>
      </w:r>
      <w:r w:rsidRPr="00E53A95">
        <w:rPr>
          <w:sz w:val="18"/>
          <w:szCs w:val="18"/>
        </w:rPr>
        <w:t xml:space="preserve"> </w:t>
      </w:r>
      <w:hyperlink r:id="rId1">
        <w:r w:rsidRPr="00E53A95">
          <w:rPr>
            <w:rStyle w:val="Hyperlink"/>
            <w:sz w:val="18"/>
            <w:szCs w:val="18"/>
          </w:rPr>
          <w:t>https://ecqi.healthit.gov/mcw/2021/ecqm-dataelement/diagnosespsychiatricmentalhealthdiagnosis.html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8F563B"/>
    <w:multiLevelType w:val="hybridMultilevel"/>
    <w:tmpl w:val="96E68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079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numFmt w:val="lowerRoman"/>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57A"/>
    <w:rsid w:val="000C2CED"/>
    <w:rsid w:val="001F20CB"/>
    <w:rsid w:val="001F6F11"/>
    <w:rsid w:val="00207655"/>
    <w:rsid w:val="00243064"/>
    <w:rsid w:val="00254C73"/>
    <w:rsid w:val="002E291D"/>
    <w:rsid w:val="0030245F"/>
    <w:rsid w:val="00327C41"/>
    <w:rsid w:val="0036255A"/>
    <w:rsid w:val="00365C60"/>
    <w:rsid w:val="003725A0"/>
    <w:rsid w:val="003B124D"/>
    <w:rsid w:val="00493CBA"/>
    <w:rsid w:val="004A556B"/>
    <w:rsid w:val="004B09BB"/>
    <w:rsid w:val="004E2788"/>
    <w:rsid w:val="00504462"/>
    <w:rsid w:val="00551CBE"/>
    <w:rsid w:val="00577BEA"/>
    <w:rsid w:val="0058211D"/>
    <w:rsid w:val="00590BDF"/>
    <w:rsid w:val="005C4C6E"/>
    <w:rsid w:val="00645AE2"/>
    <w:rsid w:val="00655657"/>
    <w:rsid w:val="00737023"/>
    <w:rsid w:val="00761D36"/>
    <w:rsid w:val="007917CB"/>
    <w:rsid w:val="0083657A"/>
    <w:rsid w:val="00856083"/>
    <w:rsid w:val="008870D8"/>
    <w:rsid w:val="008D73FF"/>
    <w:rsid w:val="00942E47"/>
    <w:rsid w:val="00953530"/>
    <w:rsid w:val="00965A6F"/>
    <w:rsid w:val="009A6892"/>
    <w:rsid w:val="009C0284"/>
    <w:rsid w:val="009D32CC"/>
    <w:rsid w:val="00A45F66"/>
    <w:rsid w:val="00B604BF"/>
    <w:rsid w:val="00B948FB"/>
    <w:rsid w:val="00BB5FEB"/>
    <w:rsid w:val="00BF696C"/>
    <w:rsid w:val="00CC7D7F"/>
    <w:rsid w:val="00CD44DB"/>
    <w:rsid w:val="00D2006A"/>
    <w:rsid w:val="00D55CD8"/>
    <w:rsid w:val="00DA4758"/>
    <w:rsid w:val="00DB60AC"/>
    <w:rsid w:val="00DB73B9"/>
    <w:rsid w:val="00E3075F"/>
    <w:rsid w:val="00E53734"/>
    <w:rsid w:val="00E62E28"/>
    <w:rsid w:val="00E77860"/>
    <w:rsid w:val="00EC13C9"/>
    <w:rsid w:val="00F379B2"/>
    <w:rsid w:val="00F569B0"/>
    <w:rsid w:val="00FB773C"/>
    <w:rsid w:val="00FC29E5"/>
    <w:rsid w:val="00FD2D55"/>
    <w:rsid w:val="00FF02E9"/>
    <w:rsid w:val="086DF553"/>
    <w:rsid w:val="0D657A53"/>
    <w:rsid w:val="0FED25BA"/>
    <w:rsid w:val="16C284C8"/>
    <w:rsid w:val="1DD0A90C"/>
    <w:rsid w:val="1EDE1CE3"/>
    <w:rsid w:val="27A95D19"/>
    <w:rsid w:val="3216BBF9"/>
    <w:rsid w:val="3C01663E"/>
    <w:rsid w:val="47E86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FD23"/>
  <w15:chartTrackingRefBased/>
  <w15:docId w15:val="{F35ECB8A-0562-4989-A13B-7F7545402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1"/>
    <w:qFormat/>
    <w:rsid w:val="0083657A"/>
    <w:pPr>
      <w:widowControl w:val="0"/>
      <w:spacing w:before="120" w:after="0" w:line="252" w:lineRule="auto"/>
      <w:outlineLvl w:val="1"/>
    </w:pPr>
    <w:rPr>
      <w:rFonts w:ascii="Calibri" w:eastAsia="Calibri" w:hAnsi="Calibri"/>
      <w:color w:val="2E74B5" w:themeColor="accent5" w:themeShade="BF"/>
      <w:spacing w:val="-1"/>
      <w:kern w:val="0"/>
      <w:sz w:val="28"/>
      <w:szCs w:val="28"/>
      <w14:ligatures w14:val="none"/>
    </w:rPr>
  </w:style>
  <w:style w:type="paragraph" w:styleId="Heading3">
    <w:name w:val="heading 3"/>
    <w:basedOn w:val="Heading2"/>
    <w:next w:val="Normal"/>
    <w:link w:val="Heading3Char"/>
    <w:uiPriority w:val="9"/>
    <w:unhideWhenUsed/>
    <w:qFormat/>
    <w:rsid w:val="0083657A"/>
    <w:pPr>
      <w:outlineLvl w:val="2"/>
    </w:pPr>
    <w:rPr>
      <w:b/>
      <w:bCs/>
      <w:iCs/>
      <w:color w:val="000000"/>
      <w:sz w:val="24"/>
      <w:szCs w:val="24"/>
      <w14:textFill>
        <w14:solidFill>
          <w14:srgbClr w14:val="000000">
            <w14:lumMod w14:val="75000"/>
          </w14:srgbClr>
        </w14:solidFill>
      </w14:textFill>
    </w:rPr>
  </w:style>
  <w:style w:type="paragraph" w:styleId="Heading4">
    <w:name w:val="heading 4"/>
    <w:basedOn w:val="BodyText"/>
    <w:next w:val="Normal"/>
    <w:link w:val="Heading4Char"/>
    <w:uiPriority w:val="9"/>
    <w:unhideWhenUsed/>
    <w:qFormat/>
    <w:rsid w:val="0083657A"/>
    <w:pPr>
      <w:spacing w:before="120" w:after="120"/>
      <w:outlineLvl w:val="3"/>
    </w:pPr>
    <w:rPr>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3657A"/>
    <w:rPr>
      <w:rFonts w:ascii="Calibri" w:eastAsia="Calibri" w:hAnsi="Calibri"/>
      <w:color w:val="2E74B5" w:themeColor="accent5" w:themeShade="BF"/>
      <w:spacing w:val="-1"/>
      <w:kern w:val="0"/>
      <w:sz w:val="28"/>
      <w:szCs w:val="28"/>
      <w14:ligatures w14:val="none"/>
    </w:rPr>
  </w:style>
  <w:style w:type="character" w:customStyle="1" w:styleId="Heading3Char">
    <w:name w:val="Heading 3 Char"/>
    <w:basedOn w:val="DefaultParagraphFont"/>
    <w:link w:val="Heading3"/>
    <w:uiPriority w:val="9"/>
    <w:rsid w:val="0083657A"/>
    <w:rPr>
      <w:rFonts w:ascii="Calibri" w:eastAsia="Calibri" w:hAnsi="Calibri"/>
      <w:b/>
      <w:bCs/>
      <w:iCs/>
      <w:color w:val="000000"/>
      <w:spacing w:val="-1"/>
      <w:kern w:val="0"/>
      <w:sz w:val="24"/>
      <w:szCs w:val="24"/>
      <w14:textFill>
        <w14:solidFill>
          <w14:srgbClr w14:val="000000">
            <w14:lumMod w14:val="75000"/>
          </w14:srgbClr>
        </w14:solidFill>
      </w14:textFill>
      <w14:ligatures w14:val="none"/>
    </w:rPr>
  </w:style>
  <w:style w:type="character" w:customStyle="1" w:styleId="Heading4Char">
    <w:name w:val="Heading 4 Char"/>
    <w:basedOn w:val="DefaultParagraphFont"/>
    <w:link w:val="Heading4"/>
    <w:uiPriority w:val="9"/>
    <w:rsid w:val="0083657A"/>
    <w:rPr>
      <w:rFonts w:ascii="Calibri" w:eastAsia="Calibri" w:hAnsi="Calibri"/>
      <w:iCs/>
      <w:kern w:val="0"/>
      <w:sz w:val="24"/>
      <w:szCs w:val="24"/>
      <w:u w:val="single"/>
      <w14:ligatures w14:val="none"/>
    </w:rPr>
  </w:style>
  <w:style w:type="paragraph" w:styleId="BodyText">
    <w:name w:val="Body Text"/>
    <w:basedOn w:val="Normal"/>
    <w:link w:val="BodyTextChar"/>
    <w:uiPriority w:val="1"/>
    <w:qFormat/>
    <w:rsid w:val="0083657A"/>
    <w:pPr>
      <w:widowControl w:val="0"/>
      <w:spacing w:after="110" w:line="252" w:lineRule="auto"/>
      <w:outlineLvl w:val="1"/>
    </w:pPr>
    <w:rPr>
      <w:rFonts w:ascii="Calibri" w:eastAsia="Calibri" w:hAnsi="Calibri"/>
      <w:kern w:val="0"/>
      <w:sz w:val="24"/>
      <w:szCs w:val="24"/>
      <w14:ligatures w14:val="none"/>
    </w:rPr>
  </w:style>
  <w:style w:type="character" w:customStyle="1" w:styleId="BodyTextChar">
    <w:name w:val="Body Text Char"/>
    <w:basedOn w:val="DefaultParagraphFont"/>
    <w:link w:val="BodyText"/>
    <w:uiPriority w:val="1"/>
    <w:rsid w:val="0083657A"/>
    <w:rPr>
      <w:rFonts w:ascii="Calibri" w:eastAsia="Calibri" w:hAnsi="Calibri"/>
      <w:kern w:val="0"/>
      <w:sz w:val="24"/>
      <w:szCs w:val="24"/>
      <w14:ligatures w14:val="none"/>
    </w:rPr>
  </w:style>
  <w:style w:type="character" w:styleId="Hyperlink">
    <w:name w:val="Hyperlink"/>
    <w:basedOn w:val="DefaultParagraphFont"/>
    <w:uiPriority w:val="99"/>
    <w:unhideWhenUsed/>
    <w:rsid w:val="0083657A"/>
    <w:rPr>
      <w:color w:val="0563C1"/>
      <w:u w:val="single"/>
    </w:rPr>
  </w:style>
  <w:style w:type="paragraph" w:styleId="FootnoteText">
    <w:name w:val="footnote text"/>
    <w:basedOn w:val="Normal"/>
    <w:link w:val="FootnoteTextChar"/>
    <w:uiPriority w:val="99"/>
    <w:unhideWhenUsed/>
    <w:rsid w:val="0083657A"/>
    <w:pPr>
      <w:widowControl w:val="0"/>
      <w:spacing w:after="0" w:line="276" w:lineRule="auto"/>
    </w:pPr>
    <w:rPr>
      <w:rFonts w:ascii="Calibri" w:eastAsia="Calibri" w:hAnsi="Calibri"/>
      <w:iCs/>
      <w:kern w:val="0"/>
      <w:sz w:val="20"/>
      <w:szCs w:val="20"/>
      <w14:ligatures w14:val="none"/>
    </w:rPr>
  </w:style>
  <w:style w:type="character" w:customStyle="1" w:styleId="FootnoteTextChar">
    <w:name w:val="Footnote Text Char"/>
    <w:basedOn w:val="DefaultParagraphFont"/>
    <w:link w:val="FootnoteText"/>
    <w:uiPriority w:val="99"/>
    <w:rsid w:val="0083657A"/>
    <w:rPr>
      <w:rFonts w:ascii="Calibri" w:eastAsia="Calibri" w:hAnsi="Calibri"/>
      <w:iCs/>
      <w:kern w:val="0"/>
      <w:sz w:val="20"/>
      <w:szCs w:val="20"/>
      <w14:ligatures w14:val="none"/>
    </w:rPr>
  </w:style>
  <w:style w:type="character" w:styleId="FootnoteReference">
    <w:name w:val="footnote reference"/>
    <w:basedOn w:val="DefaultParagraphFont"/>
    <w:uiPriority w:val="99"/>
    <w:qFormat/>
    <w:rsid w:val="0083657A"/>
    <w:rPr>
      <w:rFonts w:ascii="Times New Roman" w:hAnsi="Times New Roman"/>
      <w:color w:val="auto"/>
      <w:spacing w:val="0"/>
      <w:position w:val="0"/>
      <w:sz w:val="24"/>
      <w:u w:color="000080"/>
      <w:effect w:val="none"/>
      <w:vertAlign w:val="superscript"/>
    </w:rPr>
  </w:style>
  <w:style w:type="paragraph" w:styleId="Caption">
    <w:name w:val="caption"/>
    <w:basedOn w:val="Normal"/>
    <w:next w:val="Normal"/>
    <w:uiPriority w:val="35"/>
    <w:unhideWhenUsed/>
    <w:qFormat/>
    <w:rsid w:val="0083657A"/>
    <w:pPr>
      <w:widowControl w:val="0"/>
      <w:spacing w:after="200" w:line="276" w:lineRule="auto"/>
    </w:pPr>
    <w:rPr>
      <w:rFonts w:ascii="Calibri" w:eastAsia="Calibri" w:hAnsi="Calibri"/>
      <w:i/>
      <w:iCs/>
      <w:color w:val="44546A" w:themeColor="text2"/>
      <w:kern w:val="0"/>
      <w:sz w:val="18"/>
      <w:szCs w:val="18"/>
      <w14:ligatures w14:val="none"/>
    </w:rPr>
  </w:style>
  <w:style w:type="paragraph" w:styleId="ListParagraph">
    <w:name w:val="List Paragraph"/>
    <w:aliases w:val="Bulleted List Level 1,Numbered List"/>
    <w:basedOn w:val="Normal"/>
    <w:link w:val="ListParagraphChar"/>
    <w:uiPriority w:val="34"/>
    <w:qFormat/>
    <w:rsid w:val="0083657A"/>
    <w:pPr>
      <w:widowControl w:val="0"/>
      <w:spacing w:after="0" w:line="276" w:lineRule="auto"/>
    </w:pPr>
    <w:rPr>
      <w:rFonts w:ascii="Calibri" w:eastAsia="Calibri" w:hAnsi="Calibri"/>
      <w:iCs/>
      <w:kern w:val="0"/>
      <w:sz w:val="24"/>
      <w:szCs w:val="24"/>
      <w14:ligatures w14:val="none"/>
    </w:rPr>
  </w:style>
  <w:style w:type="character" w:customStyle="1" w:styleId="ListParagraphChar">
    <w:name w:val="List Paragraph Char"/>
    <w:aliases w:val="Bulleted List Level 1 Char,Numbered List Char"/>
    <w:link w:val="ListParagraph"/>
    <w:uiPriority w:val="34"/>
    <w:rsid w:val="0083657A"/>
    <w:rPr>
      <w:rFonts w:ascii="Calibri" w:eastAsia="Calibri" w:hAnsi="Calibri"/>
      <w:iCs/>
      <w:kern w:val="0"/>
      <w:sz w:val="24"/>
      <w:szCs w:val="24"/>
      <w14:ligatures w14:val="none"/>
    </w:rPr>
  </w:style>
  <w:style w:type="paragraph" w:styleId="Header">
    <w:name w:val="header"/>
    <w:basedOn w:val="Normal"/>
    <w:link w:val="HeaderChar"/>
    <w:uiPriority w:val="99"/>
    <w:unhideWhenUsed/>
    <w:rsid w:val="00E62E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E28"/>
  </w:style>
  <w:style w:type="paragraph" w:styleId="Footer">
    <w:name w:val="footer"/>
    <w:basedOn w:val="Normal"/>
    <w:link w:val="FooterChar"/>
    <w:uiPriority w:val="99"/>
    <w:unhideWhenUsed/>
    <w:rsid w:val="00E62E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E28"/>
  </w:style>
  <w:style w:type="character" w:customStyle="1" w:styleId="normaltextrun">
    <w:name w:val="normaltextrun"/>
    <w:basedOn w:val="DefaultParagraphFont"/>
    <w:rsid w:val="00FD2D55"/>
  </w:style>
  <w:style w:type="character" w:styleId="FollowedHyperlink">
    <w:name w:val="FollowedHyperlink"/>
    <w:basedOn w:val="DefaultParagraphFont"/>
    <w:uiPriority w:val="99"/>
    <w:semiHidden/>
    <w:unhideWhenUsed/>
    <w:rsid w:val="00EC13C9"/>
    <w:rPr>
      <w:color w:val="954F72" w:themeColor="followedHyperlink"/>
      <w:u w:val="single"/>
    </w:rPr>
  </w:style>
  <w:style w:type="paragraph" w:styleId="Bibliography">
    <w:name w:val="Bibliography"/>
    <w:basedOn w:val="Normal"/>
    <w:next w:val="Normal"/>
    <w:uiPriority w:val="37"/>
    <w:unhideWhenUsed/>
    <w:rsid w:val="00FB773C"/>
    <w:pPr>
      <w:tabs>
        <w:tab w:val="left" w:pos="384"/>
      </w:tabs>
      <w:spacing w:after="0" w:line="480" w:lineRule="auto"/>
      <w:ind w:left="384" w:hanging="384"/>
    </w:pPr>
  </w:style>
  <w:style w:type="character" w:styleId="CommentReference">
    <w:name w:val="annotation reference"/>
    <w:basedOn w:val="DefaultParagraphFont"/>
    <w:uiPriority w:val="99"/>
    <w:semiHidden/>
    <w:unhideWhenUsed/>
    <w:rsid w:val="00DB60AC"/>
    <w:rPr>
      <w:sz w:val="16"/>
      <w:szCs w:val="16"/>
    </w:rPr>
  </w:style>
  <w:style w:type="paragraph" w:styleId="CommentText">
    <w:name w:val="annotation text"/>
    <w:basedOn w:val="Normal"/>
    <w:link w:val="CommentTextChar"/>
    <w:uiPriority w:val="99"/>
    <w:unhideWhenUsed/>
    <w:rsid w:val="00DB60AC"/>
    <w:pPr>
      <w:spacing w:line="240" w:lineRule="auto"/>
    </w:pPr>
    <w:rPr>
      <w:sz w:val="20"/>
      <w:szCs w:val="20"/>
    </w:rPr>
  </w:style>
  <w:style w:type="character" w:customStyle="1" w:styleId="CommentTextChar">
    <w:name w:val="Comment Text Char"/>
    <w:basedOn w:val="DefaultParagraphFont"/>
    <w:link w:val="CommentText"/>
    <w:uiPriority w:val="99"/>
    <w:rsid w:val="00DB60AC"/>
    <w:rPr>
      <w:sz w:val="20"/>
      <w:szCs w:val="20"/>
    </w:rPr>
  </w:style>
  <w:style w:type="paragraph" w:styleId="CommentSubject">
    <w:name w:val="annotation subject"/>
    <w:basedOn w:val="CommentText"/>
    <w:next w:val="CommentText"/>
    <w:link w:val="CommentSubjectChar"/>
    <w:uiPriority w:val="99"/>
    <w:semiHidden/>
    <w:unhideWhenUsed/>
    <w:rsid w:val="00DB60AC"/>
    <w:rPr>
      <w:b/>
      <w:bCs/>
    </w:rPr>
  </w:style>
  <w:style w:type="character" w:customStyle="1" w:styleId="CommentSubjectChar">
    <w:name w:val="Comment Subject Char"/>
    <w:basedOn w:val="CommentTextChar"/>
    <w:link w:val="CommentSubject"/>
    <w:uiPriority w:val="99"/>
    <w:semiHidden/>
    <w:rsid w:val="00DB60AC"/>
    <w:rPr>
      <w:b/>
      <w:bCs/>
      <w:sz w:val="20"/>
      <w:szCs w:val="20"/>
    </w:rPr>
  </w:style>
  <w:style w:type="character" w:styleId="EndnoteReference">
    <w:name w:val="endnote reference"/>
    <w:basedOn w:val="DefaultParagraphFont"/>
    <w:uiPriority w:val="99"/>
    <w:semiHidden/>
    <w:unhideWhenUsed/>
    <w:rsid w:val="003024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benchmarking.com/"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cqi.healthit.gov/mcw/2021/ecqm-dataelement/diagnosespsychiatricmentalhealthdiagnos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1321B-A100-49C9-9F04-CCA5C6647E40}">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customXml/itemProps2.xml><?xml version="1.0" encoding="utf-8"?>
<ds:datastoreItem xmlns:ds="http://schemas.openxmlformats.org/officeDocument/2006/customXml" ds:itemID="{4E333FFC-CD89-479B-8386-A57DB823B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6BB456-A008-4C0C-8856-324CE4B68843}">
  <ds:schemaRefs>
    <ds:schemaRef ds:uri="http://schemas.openxmlformats.org/officeDocument/2006/bibliography"/>
  </ds:schemaRefs>
</ds:datastoreItem>
</file>

<file path=customXml/itemProps4.xml><?xml version="1.0" encoding="utf-8"?>
<ds:datastoreItem xmlns:ds="http://schemas.openxmlformats.org/officeDocument/2006/customXml" ds:itemID="{C55C1302-64E6-46F0-BCB7-E5A850888B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15408</Words>
  <Characters>87830</Characters>
  <Application>Microsoft Office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103032</CharactersWithSpaces>
  <SharedDoc>false</SharedDoc>
  <HLinks>
    <vt:vector size="108" baseType="variant">
      <vt:variant>
        <vt:i4>1572955</vt:i4>
      </vt:variant>
      <vt:variant>
        <vt:i4>126</vt:i4>
      </vt:variant>
      <vt:variant>
        <vt:i4>0</vt:i4>
      </vt:variant>
      <vt:variant>
        <vt:i4>5</vt:i4>
      </vt:variant>
      <vt:variant>
        <vt:lpwstr>https://www.nuffieldtrust.org.uk/resource/a-e-waiting-times</vt:lpwstr>
      </vt:variant>
      <vt:variant>
        <vt:lpwstr>:~:text=Background,or%20discharged%20within%20four%20hours</vt:lpwstr>
      </vt:variant>
      <vt:variant>
        <vt:i4>5898276</vt:i4>
      </vt:variant>
      <vt:variant>
        <vt:i4>123</vt:i4>
      </vt:variant>
      <vt:variant>
        <vt:i4>0</vt:i4>
      </vt:variant>
      <vt:variant>
        <vt:i4>5</vt:i4>
      </vt:variant>
      <vt:variant>
        <vt:lpwstr>https://www.jointcommission.org/-/media/tjc/documents/ standards/r3-reports/r3_report_issue_4.pdf</vt:lpwstr>
      </vt:variant>
      <vt:variant>
        <vt:lpwstr/>
      </vt:variant>
      <vt:variant>
        <vt:i4>1769488</vt:i4>
      </vt:variant>
      <vt:variant>
        <vt:i4>120</vt:i4>
      </vt:variant>
      <vt:variant>
        <vt:i4>0</vt:i4>
      </vt:variant>
      <vt:variant>
        <vt:i4>5</vt:i4>
      </vt:variant>
      <vt:variant>
        <vt:lpwstr>https://www.acep.org/globalassets/new-pdfs/advocacy/emergency-department-boarding-crisis-sign-on-letter-11.07.22.pdf</vt:lpwstr>
      </vt:variant>
      <vt:variant>
        <vt:lpwstr/>
      </vt:variant>
      <vt:variant>
        <vt:i4>7864375</vt:i4>
      </vt:variant>
      <vt:variant>
        <vt:i4>117</vt:i4>
      </vt:variant>
      <vt:variant>
        <vt:i4>0</vt:i4>
      </vt:variant>
      <vt:variant>
        <vt:i4>5</vt:i4>
      </vt:variant>
      <vt:variant>
        <vt:lpwstr>https://www.acepnow.com/article/a-first-look-at-emergency-department-data-for-2022/</vt:lpwstr>
      </vt:variant>
      <vt:variant>
        <vt:lpwstr/>
      </vt:variant>
      <vt:variant>
        <vt:i4>3211363</vt:i4>
      </vt:variant>
      <vt:variant>
        <vt:i4>114</vt:i4>
      </vt:variant>
      <vt:variant>
        <vt:i4>0</vt:i4>
      </vt:variant>
      <vt:variant>
        <vt:i4>5</vt:i4>
      </vt:variant>
      <vt:variant>
        <vt:lpwstr>https://www.acep.org/administration/crowding--boarding</vt:lpwstr>
      </vt:variant>
      <vt:variant>
        <vt:lpwstr/>
      </vt:variant>
      <vt:variant>
        <vt:i4>6094852</vt:i4>
      </vt:variant>
      <vt:variant>
        <vt:i4>111</vt:i4>
      </vt:variant>
      <vt:variant>
        <vt:i4>0</vt:i4>
      </vt:variant>
      <vt:variant>
        <vt:i4>5</vt:i4>
      </vt:variant>
      <vt:variant>
        <vt:lpwstr>https://www.acep.org/patient-care/policy-statements/definition-of-boarded-patient</vt:lpwstr>
      </vt:variant>
      <vt:variant>
        <vt:lpwstr/>
      </vt:variant>
      <vt:variant>
        <vt:i4>1703947</vt:i4>
      </vt:variant>
      <vt:variant>
        <vt:i4>108</vt:i4>
      </vt:variant>
      <vt:variant>
        <vt:i4>0</vt:i4>
      </vt:variant>
      <vt:variant>
        <vt:i4>5</vt:i4>
      </vt:variant>
      <vt:variant>
        <vt:lpwstr>https://www.cdc.gov/nchs/fastats/emergency-department.htm</vt:lpwstr>
      </vt:variant>
      <vt:variant>
        <vt:lpwstr/>
      </vt:variant>
      <vt:variant>
        <vt:i4>5767169</vt:i4>
      </vt:variant>
      <vt:variant>
        <vt:i4>75</vt:i4>
      </vt:variant>
      <vt:variant>
        <vt:i4>0</vt:i4>
      </vt:variant>
      <vt:variant>
        <vt:i4>5</vt:i4>
      </vt:variant>
      <vt:variant>
        <vt:lpwstr/>
      </vt:variant>
      <vt:variant>
        <vt:lpwstr>Fig1</vt:lpwstr>
      </vt:variant>
      <vt:variant>
        <vt:i4>6029313</vt:i4>
      </vt:variant>
      <vt:variant>
        <vt:i4>72</vt:i4>
      </vt:variant>
      <vt:variant>
        <vt:i4>0</vt:i4>
      </vt:variant>
      <vt:variant>
        <vt:i4>5</vt:i4>
      </vt:variant>
      <vt:variant>
        <vt:lpwstr/>
      </vt:variant>
      <vt:variant>
        <vt:lpwstr>Fig5</vt:lpwstr>
      </vt:variant>
      <vt:variant>
        <vt:i4>6094849</vt:i4>
      </vt:variant>
      <vt:variant>
        <vt:i4>36</vt:i4>
      </vt:variant>
      <vt:variant>
        <vt:i4>0</vt:i4>
      </vt:variant>
      <vt:variant>
        <vt:i4>5</vt:i4>
      </vt:variant>
      <vt:variant>
        <vt:lpwstr/>
      </vt:variant>
      <vt:variant>
        <vt:lpwstr>Fig4</vt:lpwstr>
      </vt:variant>
      <vt:variant>
        <vt:i4>524289</vt:i4>
      </vt:variant>
      <vt:variant>
        <vt:i4>33</vt:i4>
      </vt:variant>
      <vt:variant>
        <vt:i4>0</vt:i4>
      </vt:variant>
      <vt:variant>
        <vt:i4>5</vt:i4>
      </vt:variant>
      <vt:variant>
        <vt:lpwstr/>
      </vt:variant>
      <vt:variant>
        <vt:lpwstr>FigA1</vt:lpwstr>
      </vt:variant>
      <vt:variant>
        <vt:i4>5767169</vt:i4>
      </vt:variant>
      <vt:variant>
        <vt:i4>30</vt:i4>
      </vt:variant>
      <vt:variant>
        <vt:i4>0</vt:i4>
      </vt:variant>
      <vt:variant>
        <vt:i4>5</vt:i4>
      </vt:variant>
      <vt:variant>
        <vt:lpwstr/>
      </vt:variant>
      <vt:variant>
        <vt:lpwstr>Fig1</vt:lpwstr>
      </vt:variant>
      <vt:variant>
        <vt:i4>5898241</vt:i4>
      </vt:variant>
      <vt:variant>
        <vt:i4>24</vt:i4>
      </vt:variant>
      <vt:variant>
        <vt:i4>0</vt:i4>
      </vt:variant>
      <vt:variant>
        <vt:i4>5</vt:i4>
      </vt:variant>
      <vt:variant>
        <vt:lpwstr/>
      </vt:variant>
      <vt:variant>
        <vt:lpwstr>Fig3</vt:lpwstr>
      </vt:variant>
      <vt:variant>
        <vt:i4>5767169</vt:i4>
      </vt:variant>
      <vt:variant>
        <vt:i4>12</vt:i4>
      </vt:variant>
      <vt:variant>
        <vt:i4>0</vt:i4>
      </vt:variant>
      <vt:variant>
        <vt:i4>5</vt:i4>
      </vt:variant>
      <vt:variant>
        <vt:lpwstr/>
      </vt:variant>
      <vt:variant>
        <vt:lpwstr>Fig1</vt:lpwstr>
      </vt:variant>
      <vt:variant>
        <vt:i4>5963777</vt:i4>
      </vt:variant>
      <vt:variant>
        <vt:i4>9</vt:i4>
      </vt:variant>
      <vt:variant>
        <vt:i4>0</vt:i4>
      </vt:variant>
      <vt:variant>
        <vt:i4>5</vt:i4>
      </vt:variant>
      <vt:variant>
        <vt:lpwstr/>
      </vt:variant>
      <vt:variant>
        <vt:lpwstr>Fig2</vt:lpwstr>
      </vt:variant>
      <vt:variant>
        <vt:i4>5767169</vt:i4>
      </vt:variant>
      <vt:variant>
        <vt:i4>3</vt:i4>
      </vt:variant>
      <vt:variant>
        <vt:i4>0</vt:i4>
      </vt:variant>
      <vt:variant>
        <vt:i4>5</vt:i4>
      </vt:variant>
      <vt:variant>
        <vt:lpwstr/>
      </vt:variant>
      <vt:variant>
        <vt:lpwstr>Fig1</vt:lpwstr>
      </vt:variant>
      <vt:variant>
        <vt:i4>3473508</vt:i4>
      </vt:variant>
      <vt:variant>
        <vt:i4>0</vt:i4>
      </vt:variant>
      <vt:variant>
        <vt:i4>0</vt:i4>
      </vt:variant>
      <vt:variant>
        <vt:i4>5</vt:i4>
      </vt:variant>
      <vt:variant>
        <vt:lpwstr>https://www.edbenchmarking.com/</vt:lpwstr>
      </vt:variant>
      <vt:variant>
        <vt:lpwstr/>
      </vt:variant>
      <vt:variant>
        <vt:i4>6422586</vt:i4>
      </vt:variant>
      <vt:variant>
        <vt:i4>0</vt:i4>
      </vt:variant>
      <vt:variant>
        <vt:i4>0</vt:i4>
      </vt:variant>
      <vt:variant>
        <vt:i4>5</vt:i4>
      </vt:variant>
      <vt:variant>
        <vt:lpwstr>https://ecqi.healthit.gov/mcw/2021/ecqm-dataelement/diagnosespsychiatricmentalhealthdiagnosis.html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eCQM HOQR Evidence Statement</dc:title>
  <dc:subject/>
  <dc:creator>Peter, Doris</dc:creator>
  <cp:keywords>Evidence Statement</cp:keywords>
  <dc:description/>
  <cp:lastModifiedBy>Gentry, Lali (US)</cp:lastModifiedBy>
  <cp:revision>3</cp:revision>
  <dcterms:created xsi:type="dcterms:W3CDTF">2024-08-14T20:54:00Z</dcterms:created>
  <dcterms:modified xsi:type="dcterms:W3CDTF">2024-11-22T18:34:00Z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y fmtid="{D5CDD505-2E9C-101B-9397-08002B2CF9AE}" pid="4" name="ZOTERO_PREF_1">
    <vt:lpwstr>&lt;data data-version="3" zotero-version="6.0.36"&gt;&lt;session id="9oKVAQ55"/&gt;&lt;style id="http://www.zotero.org/styles/nature" hasBibliography="1" bibliographyStyleHasBeenSet="1"/&gt;&lt;prefs&gt;&lt;pref name="fieldType" value="Field"/&gt;&lt;pref name="automaticJournalAbbreviati</vt:lpwstr>
  </property>
  <property fmtid="{D5CDD505-2E9C-101B-9397-08002B2CF9AE}" pid="5" name="ZOTERO_PREF_2">
    <vt:lpwstr>ons" value="true"/&gt;&lt;/prefs&gt;&lt;/data&gt;</vt:lpwstr>
  </property>
</Properties>
</file>